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4C209" w14:textId="3647B64E" w:rsidR="002C13A3" w:rsidRDefault="002C13A3" w:rsidP="0065540B">
      <w:pPr>
        <w:tabs>
          <w:tab w:val="left" w:pos="14884"/>
        </w:tabs>
        <w:overflowPunct w:val="0"/>
        <w:autoSpaceDE w:val="0"/>
        <w:autoSpaceDN w:val="0"/>
        <w:adjustRightInd w:val="0"/>
        <w:spacing w:after="0" w:line="240" w:lineRule="auto"/>
        <w:jc w:val="center"/>
        <w:rPr>
          <w:rFonts w:eastAsia="Calibri" w:cstheme="minorHAnsi"/>
          <w:caps/>
          <w:sz w:val="24"/>
          <w:szCs w:val="24"/>
        </w:rPr>
      </w:pPr>
      <w:bookmarkStart w:id="0" w:name="_GoBack"/>
      <w:bookmarkEnd w:id="0"/>
      <w:r w:rsidRPr="007761FA">
        <w:rPr>
          <w:rFonts w:eastAsia="Calibri" w:cstheme="minorHAnsi"/>
          <w:sz w:val="24"/>
          <w:szCs w:val="24"/>
        </w:rPr>
        <w:t xml:space="preserve">PREKIŲ TECHNINĖ </w:t>
      </w:r>
      <w:r w:rsidRPr="007761FA">
        <w:rPr>
          <w:rFonts w:eastAsia="Calibri" w:cstheme="minorHAnsi"/>
          <w:caps/>
          <w:sz w:val="24"/>
          <w:szCs w:val="24"/>
        </w:rPr>
        <w:t xml:space="preserve">specifikacija, preliminarūs Prekių kiekiai ir Preliminariosios sutarties įkainiai </w:t>
      </w:r>
    </w:p>
    <w:p w14:paraId="7829A583" w14:textId="20D8D90B" w:rsidR="00932DFE" w:rsidRPr="007761FA" w:rsidRDefault="00932DFE" w:rsidP="0065540B">
      <w:pPr>
        <w:tabs>
          <w:tab w:val="left" w:pos="14884"/>
        </w:tabs>
        <w:overflowPunct w:val="0"/>
        <w:autoSpaceDE w:val="0"/>
        <w:autoSpaceDN w:val="0"/>
        <w:adjustRightInd w:val="0"/>
        <w:spacing w:after="0" w:line="240" w:lineRule="auto"/>
        <w:jc w:val="center"/>
        <w:rPr>
          <w:rFonts w:eastAsia="Calibri" w:cstheme="minorHAnsi"/>
          <w:caps/>
          <w:sz w:val="24"/>
          <w:szCs w:val="24"/>
        </w:rPr>
      </w:pPr>
      <w:r w:rsidRPr="00831A47">
        <w:rPr>
          <w:rFonts w:cs="Times New Roman"/>
          <w:b/>
          <w:i/>
          <w:caps/>
          <w:color w:val="FF0000"/>
          <w:sz w:val="24"/>
          <w:szCs w:val="24"/>
        </w:rPr>
        <w:t>(</w:t>
      </w:r>
      <w:r w:rsidRPr="00831A47">
        <w:rPr>
          <w:rFonts w:cs="Times New Roman"/>
          <w:b/>
          <w:bCs/>
          <w:i/>
          <w:iCs/>
          <w:color w:val="FF0000"/>
          <w:sz w:val="24"/>
          <w:szCs w:val="24"/>
        </w:rPr>
        <w:t>JEIGU BUS PERKAMOS PRELIMINARIOSIOS SUTARTIES 3 PRIEDE NENURODYTOS, TAČIAU SU PIRKIMO OBJEKTU SUSIJUSIOS PREKĖS)</w:t>
      </w:r>
    </w:p>
    <w:p w14:paraId="3B449881" w14:textId="77777777" w:rsidR="002C13A3" w:rsidRPr="007761FA" w:rsidRDefault="002C13A3" w:rsidP="0065540B">
      <w:pPr>
        <w:tabs>
          <w:tab w:val="left" w:pos="14884"/>
        </w:tabs>
        <w:rPr>
          <w:rFonts w:cstheme="minorHAnsi"/>
        </w:rPr>
      </w:pPr>
    </w:p>
    <w:p w14:paraId="519B6068" w14:textId="77777777" w:rsidR="00137183" w:rsidRPr="003F3115" w:rsidRDefault="00137183" w:rsidP="0065540B">
      <w:pPr>
        <w:tabs>
          <w:tab w:val="left" w:pos="14884"/>
        </w:tabs>
        <w:overflowPunct w:val="0"/>
        <w:autoSpaceDE w:val="0"/>
        <w:autoSpaceDN w:val="0"/>
        <w:adjustRightInd w:val="0"/>
        <w:spacing w:after="120"/>
        <w:jc w:val="both"/>
        <w:rPr>
          <w:rFonts w:eastAsia="Times New Roman" w:cstheme="minorHAnsi"/>
        </w:rPr>
      </w:pPr>
      <w:r w:rsidRPr="00293A29">
        <w:rPr>
          <w:rFonts w:eastAsia="Times New Roman" w:cstheme="minorHAnsi"/>
        </w:rPr>
        <w:t xml:space="preserve">Lentelėje (7 stulpelis) BŪTINA nurodyti </w:t>
      </w:r>
      <w:r w:rsidRPr="003F3115">
        <w:rPr>
          <w:rFonts w:eastAsia="Times New Roman" w:cstheme="minorHAnsi"/>
        </w:rPr>
        <w:t>reikalaujamas reikšmes, nurodant siūlomų prekių duomenis (gamintoją arba platintoją ir kitą reikalaujamą informaciją).</w:t>
      </w:r>
    </w:p>
    <w:p w14:paraId="50CE63ED" w14:textId="77777777" w:rsidR="00137183" w:rsidRPr="003F3115" w:rsidRDefault="00137183" w:rsidP="0065540B">
      <w:pPr>
        <w:tabs>
          <w:tab w:val="left" w:pos="14884"/>
        </w:tabs>
        <w:spacing w:after="0" w:line="240" w:lineRule="auto"/>
        <w:jc w:val="both"/>
        <w:rPr>
          <w:rFonts w:eastAsia="Times New Roman" w:cstheme="minorHAnsi"/>
          <w:i/>
        </w:rPr>
      </w:pPr>
    </w:p>
    <w:p w14:paraId="18DC5564" w14:textId="77777777" w:rsidR="00137183" w:rsidRPr="003F3115" w:rsidRDefault="00137183" w:rsidP="0065540B">
      <w:pPr>
        <w:tabs>
          <w:tab w:val="left" w:pos="14884"/>
        </w:tabs>
        <w:spacing w:after="0" w:line="240" w:lineRule="auto"/>
        <w:jc w:val="both"/>
        <w:rPr>
          <w:rFonts w:eastAsia="Times New Roman" w:cstheme="minorHAnsi"/>
          <w:i/>
        </w:rPr>
      </w:pPr>
      <w:r w:rsidRPr="003F3115">
        <w:rPr>
          <w:rFonts w:eastAsia="Times New Roman" w:cstheme="minorHAnsi"/>
          <w:i/>
        </w:rPr>
        <w:t>Siūlomų prekių atitiktis techninėje specifikacijoje nurodytiems reikalavimams bus tikrinama sutarties vykdymo metu, tačiau Perkančiajai organizacijai kilus įtarimams dėl siūlomų prekių atitikties nurodytiems reikalavimams, turi teisę paprašyti tiekėjo pateikti atitiktį įrodančius dokumentus pasiūlymų vertinimo metu.</w:t>
      </w:r>
    </w:p>
    <w:p w14:paraId="57C48C15" w14:textId="77777777" w:rsidR="002C13A3" w:rsidRPr="007761FA" w:rsidRDefault="002C13A3">
      <w:pPr>
        <w:rPr>
          <w:rFonts w:cstheme="minorHAnsi"/>
        </w:rPr>
      </w:pPr>
    </w:p>
    <w:tbl>
      <w:tblPr>
        <w:tblStyle w:val="Lentelstinklelis1"/>
        <w:tblW w:w="15021" w:type="dxa"/>
        <w:tblLayout w:type="fixed"/>
        <w:tblLook w:val="04A0" w:firstRow="1" w:lastRow="0" w:firstColumn="1" w:lastColumn="0" w:noHBand="0" w:noVBand="1"/>
      </w:tblPr>
      <w:tblGrid>
        <w:gridCol w:w="570"/>
        <w:gridCol w:w="1991"/>
        <w:gridCol w:w="2262"/>
        <w:gridCol w:w="2273"/>
        <w:gridCol w:w="861"/>
        <w:gridCol w:w="997"/>
        <w:gridCol w:w="3232"/>
        <w:gridCol w:w="850"/>
        <w:gridCol w:w="1985"/>
      </w:tblGrid>
      <w:tr w:rsidR="002C13A3" w:rsidRPr="007761FA" w14:paraId="654B6822" w14:textId="77777777" w:rsidTr="0065540B">
        <w:trPr>
          <w:trHeight w:val="20"/>
        </w:trPr>
        <w:tc>
          <w:tcPr>
            <w:tcW w:w="570" w:type="dxa"/>
            <w:vMerge w:val="restart"/>
            <w:vAlign w:val="center"/>
            <w:hideMark/>
          </w:tcPr>
          <w:p w14:paraId="2A3EE8A8" w14:textId="77777777" w:rsidR="002C13A3" w:rsidRPr="007761FA" w:rsidRDefault="002C13A3" w:rsidP="007009DB">
            <w:pPr>
              <w:spacing w:after="160" w:line="259" w:lineRule="auto"/>
              <w:jc w:val="center"/>
              <w:rPr>
                <w:rFonts w:eastAsia="Times New Roman" w:cstheme="minorHAnsi"/>
                <w:sz w:val="20"/>
                <w:szCs w:val="20"/>
                <w:lang w:eastAsia="lt-LT"/>
              </w:rPr>
            </w:pPr>
            <w:r w:rsidRPr="007761FA">
              <w:rPr>
                <w:rFonts w:eastAsia="Times New Roman" w:cstheme="minorHAnsi"/>
                <w:b/>
                <w:sz w:val="20"/>
                <w:szCs w:val="20"/>
              </w:rPr>
              <w:t>Eil. Nr.</w:t>
            </w:r>
          </w:p>
        </w:tc>
        <w:tc>
          <w:tcPr>
            <w:tcW w:w="1991" w:type="dxa"/>
            <w:vMerge w:val="restart"/>
            <w:noWrap/>
            <w:vAlign w:val="center"/>
            <w:hideMark/>
          </w:tcPr>
          <w:p w14:paraId="791CDC3D" w14:textId="77777777" w:rsidR="002C13A3" w:rsidRDefault="002C13A3" w:rsidP="007009DB">
            <w:pPr>
              <w:spacing w:after="160" w:line="259" w:lineRule="auto"/>
              <w:jc w:val="center"/>
              <w:rPr>
                <w:rFonts w:eastAsia="Times New Roman" w:cstheme="minorHAnsi"/>
                <w:b/>
                <w:sz w:val="20"/>
                <w:szCs w:val="20"/>
                <w:vertAlign w:val="superscript"/>
              </w:rPr>
            </w:pPr>
            <w:r w:rsidRPr="007761FA">
              <w:rPr>
                <w:rFonts w:eastAsia="Times New Roman" w:cstheme="minorHAnsi"/>
                <w:b/>
                <w:sz w:val="20"/>
                <w:szCs w:val="20"/>
              </w:rPr>
              <w:t>Maisto produkto pavadinimas ir nomenklatūrinis numeris (kodas)</w:t>
            </w:r>
            <w:r w:rsidRPr="007761FA">
              <w:rPr>
                <w:rFonts w:eastAsia="Times New Roman" w:cstheme="minorHAnsi"/>
                <w:b/>
                <w:sz w:val="20"/>
                <w:szCs w:val="20"/>
                <w:vertAlign w:val="superscript"/>
              </w:rPr>
              <w:t>1</w:t>
            </w:r>
          </w:p>
          <w:p w14:paraId="4A704581" w14:textId="5331265F" w:rsidR="00AB2A8E" w:rsidRPr="007761FA" w:rsidRDefault="00AB2A8E" w:rsidP="007009DB">
            <w:pPr>
              <w:spacing w:after="160" w:line="259" w:lineRule="auto"/>
              <w:jc w:val="center"/>
              <w:rPr>
                <w:rFonts w:eastAsia="Times New Roman" w:cstheme="minorHAnsi"/>
                <w:sz w:val="20"/>
                <w:szCs w:val="20"/>
                <w:lang w:eastAsia="lt-LT"/>
              </w:rPr>
            </w:pPr>
            <w:r w:rsidRPr="00831A47">
              <w:rPr>
                <w:rFonts w:eastAsia="Times New Roman" w:cstheme="minorHAnsi"/>
                <w:b/>
                <w:i/>
                <w:color w:val="FF0000"/>
                <w:sz w:val="20"/>
                <w:szCs w:val="20"/>
              </w:rPr>
              <w:t>(pildo Įstaiga)</w:t>
            </w:r>
          </w:p>
        </w:tc>
        <w:tc>
          <w:tcPr>
            <w:tcW w:w="4535" w:type="dxa"/>
            <w:gridSpan w:val="2"/>
            <w:tcBorders>
              <w:right w:val="single" w:sz="4" w:space="0" w:color="auto"/>
            </w:tcBorders>
            <w:vAlign w:val="center"/>
            <w:hideMark/>
          </w:tcPr>
          <w:p w14:paraId="502742D9" w14:textId="77777777" w:rsidR="002C13A3" w:rsidRPr="007761FA" w:rsidRDefault="002C13A3" w:rsidP="007009DB">
            <w:pPr>
              <w:spacing w:after="160" w:line="259" w:lineRule="auto"/>
              <w:jc w:val="center"/>
              <w:rPr>
                <w:rFonts w:eastAsia="Times New Roman" w:cstheme="minorHAnsi"/>
                <w:b/>
                <w:sz w:val="20"/>
                <w:szCs w:val="20"/>
                <w:lang w:eastAsia="lt-LT"/>
              </w:rPr>
            </w:pPr>
            <w:r w:rsidRPr="007761FA">
              <w:rPr>
                <w:rFonts w:eastAsia="Times New Roman" w:cstheme="minorHAnsi"/>
                <w:b/>
                <w:sz w:val="20"/>
                <w:szCs w:val="20"/>
                <w:lang w:eastAsia="lt-LT"/>
              </w:rPr>
              <w:t>Reikalavimai produktams</w:t>
            </w:r>
          </w:p>
        </w:tc>
        <w:tc>
          <w:tcPr>
            <w:tcW w:w="861" w:type="dxa"/>
            <w:vMerge w:val="restart"/>
            <w:tcBorders>
              <w:top w:val="single" w:sz="4" w:space="0" w:color="auto"/>
              <w:left w:val="single" w:sz="4" w:space="0" w:color="auto"/>
              <w:right w:val="single" w:sz="4" w:space="0" w:color="auto"/>
            </w:tcBorders>
            <w:vAlign w:val="center"/>
          </w:tcPr>
          <w:p w14:paraId="0D3C68A2" w14:textId="77777777" w:rsidR="002C13A3" w:rsidRPr="007761FA" w:rsidRDefault="002C13A3" w:rsidP="007009DB">
            <w:pPr>
              <w:spacing w:after="160" w:line="259" w:lineRule="auto"/>
              <w:jc w:val="center"/>
              <w:rPr>
                <w:rFonts w:eastAsia="Times New Roman" w:cstheme="minorHAnsi"/>
                <w:b/>
                <w:sz w:val="20"/>
                <w:szCs w:val="20"/>
                <w:lang w:eastAsia="lt-LT"/>
              </w:rPr>
            </w:pPr>
            <w:r w:rsidRPr="007761FA">
              <w:rPr>
                <w:rFonts w:eastAsia="Times New Roman" w:cstheme="minorHAnsi"/>
                <w:b/>
                <w:sz w:val="20"/>
                <w:szCs w:val="20"/>
              </w:rPr>
              <w:t>Pasiūlyme</w:t>
            </w:r>
          </w:p>
          <w:p w14:paraId="4A670576" w14:textId="77777777" w:rsidR="002C13A3" w:rsidRDefault="002C13A3" w:rsidP="007009DB">
            <w:pPr>
              <w:spacing w:after="160" w:line="259" w:lineRule="auto"/>
              <w:ind w:right="-71"/>
              <w:jc w:val="center"/>
              <w:rPr>
                <w:rFonts w:eastAsia="Times New Roman" w:cstheme="minorHAnsi"/>
                <w:b/>
                <w:sz w:val="20"/>
                <w:szCs w:val="20"/>
              </w:rPr>
            </w:pPr>
            <w:r w:rsidRPr="007761FA">
              <w:rPr>
                <w:rFonts w:eastAsia="Times New Roman" w:cstheme="minorHAnsi"/>
                <w:b/>
                <w:sz w:val="20"/>
                <w:szCs w:val="20"/>
              </w:rPr>
              <w:t>nurodomo mato vnt.</w:t>
            </w:r>
          </w:p>
          <w:p w14:paraId="6186D49C" w14:textId="0632AEEC" w:rsidR="00AB2A8E" w:rsidRPr="007761FA" w:rsidRDefault="00AB2A8E" w:rsidP="007009DB">
            <w:pPr>
              <w:spacing w:after="160" w:line="259" w:lineRule="auto"/>
              <w:ind w:right="-71"/>
              <w:jc w:val="center"/>
              <w:rPr>
                <w:rFonts w:eastAsia="Times New Roman" w:cstheme="minorHAnsi"/>
                <w:b/>
                <w:sz w:val="20"/>
                <w:szCs w:val="20"/>
                <w:lang w:eastAsia="lt-LT"/>
              </w:rPr>
            </w:pPr>
            <w:r w:rsidRPr="00831A47">
              <w:rPr>
                <w:rFonts w:eastAsia="Times New Roman" w:cstheme="minorHAnsi"/>
                <w:b/>
                <w:i/>
                <w:color w:val="FF0000"/>
                <w:sz w:val="20"/>
                <w:szCs w:val="20"/>
              </w:rPr>
              <w:t>(pildo Įstaiga)</w:t>
            </w:r>
          </w:p>
        </w:tc>
        <w:tc>
          <w:tcPr>
            <w:tcW w:w="997" w:type="dxa"/>
            <w:vMerge w:val="restart"/>
            <w:tcBorders>
              <w:left w:val="single" w:sz="4" w:space="0" w:color="auto"/>
            </w:tcBorders>
            <w:vAlign w:val="center"/>
          </w:tcPr>
          <w:p w14:paraId="0C9742A3" w14:textId="77777777" w:rsidR="002C13A3" w:rsidRPr="007761FA" w:rsidRDefault="002C13A3" w:rsidP="007009DB">
            <w:pPr>
              <w:spacing w:after="160" w:line="259" w:lineRule="auto"/>
              <w:jc w:val="center"/>
              <w:rPr>
                <w:rFonts w:eastAsia="Times New Roman" w:cstheme="minorHAnsi"/>
                <w:b/>
                <w:sz w:val="20"/>
                <w:szCs w:val="20"/>
                <w:lang w:eastAsia="lt-LT"/>
              </w:rPr>
            </w:pPr>
            <w:r w:rsidRPr="007761FA">
              <w:rPr>
                <w:rFonts w:eastAsia="Times New Roman" w:cstheme="minorHAnsi"/>
                <w:b/>
                <w:sz w:val="20"/>
                <w:szCs w:val="20"/>
                <w:lang w:eastAsia="lt-LT"/>
              </w:rPr>
              <w:t>Preliminarus kiekis</w:t>
            </w:r>
          </w:p>
          <w:p w14:paraId="6DB68CD8" w14:textId="77777777" w:rsidR="002C13A3" w:rsidRDefault="002C13A3" w:rsidP="007009DB">
            <w:pPr>
              <w:spacing w:after="160" w:line="259" w:lineRule="auto"/>
              <w:jc w:val="center"/>
              <w:rPr>
                <w:rFonts w:eastAsia="Times New Roman" w:cstheme="minorHAnsi"/>
                <w:b/>
                <w:sz w:val="20"/>
                <w:szCs w:val="20"/>
                <w:lang w:eastAsia="lt-LT"/>
              </w:rPr>
            </w:pPr>
            <w:r w:rsidRPr="007761FA">
              <w:rPr>
                <w:rFonts w:eastAsia="Times New Roman" w:cstheme="minorHAnsi"/>
                <w:b/>
                <w:sz w:val="20"/>
                <w:szCs w:val="20"/>
                <w:lang w:eastAsia="lt-LT"/>
              </w:rPr>
              <w:t>per 12 mėn.</w:t>
            </w:r>
          </w:p>
          <w:p w14:paraId="21E41227" w14:textId="29F68A42" w:rsidR="00AB2A8E" w:rsidRPr="007761FA" w:rsidRDefault="00AB2A8E" w:rsidP="007009DB">
            <w:pPr>
              <w:spacing w:after="160" w:line="259" w:lineRule="auto"/>
              <w:jc w:val="center"/>
              <w:rPr>
                <w:rFonts w:eastAsia="Times New Roman" w:cstheme="minorHAnsi"/>
                <w:b/>
                <w:sz w:val="20"/>
                <w:szCs w:val="20"/>
                <w:lang w:eastAsia="lt-LT"/>
              </w:rPr>
            </w:pPr>
            <w:r w:rsidRPr="00831A47">
              <w:rPr>
                <w:rFonts w:eastAsia="Times New Roman" w:cstheme="minorHAnsi"/>
                <w:b/>
                <w:i/>
                <w:color w:val="FF0000"/>
                <w:sz w:val="20"/>
                <w:szCs w:val="20"/>
              </w:rPr>
              <w:t>(pildo Įstaiga)</w:t>
            </w:r>
          </w:p>
        </w:tc>
        <w:tc>
          <w:tcPr>
            <w:tcW w:w="3232" w:type="dxa"/>
            <w:vMerge w:val="restart"/>
            <w:vAlign w:val="center"/>
          </w:tcPr>
          <w:p w14:paraId="655BC239" w14:textId="155FF591" w:rsidR="002C13A3" w:rsidRDefault="000F55A3" w:rsidP="007009DB">
            <w:pPr>
              <w:spacing w:after="160" w:line="259" w:lineRule="auto"/>
              <w:jc w:val="center"/>
              <w:rPr>
                <w:rFonts w:eastAsia="Calibri" w:cstheme="minorHAnsi"/>
                <w:b/>
                <w:bCs/>
                <w:color w:val="000000"/>
                <w:sz w:val="20"/>
                <w:szCs w:val="20"/>
                <w:lang w:eastAsia="lt-LT"/>
              </w:rPr>
            </w:pPr>
            <w:r w:rsidRPr="003F3115">
              <w:rPr>
                <w:rFonts w:eastAsia="Calibri" w:cstheme="minorHAnsi"/>
                <w:b/>
                <w:bCs/>
                <w:color w:val="000000"/>
                <w:sz w:val="20"/>
                <w:szCs w:val="20"/>
                <w:lang w:eastAsia="lt-LT"/>
              </w:rPr>
              <w:t xml:space="preserve">Siūlomų prekių gamintojas ar platintojas, </w:t>
            </w:r>
            <w:r>
              <w:rPr>
                <w:rFonts w:eastAsia="Calibri" w:cstheme="minorHAnsi"/>
                <w:b/>
                <w:bCs/>
                <w:color w:val="000000"/>
                <w:sz w:val="20"/>
                <w:szCs w:val="20"/>
                <w:lang w:eastAsia="lt-LT"/>
              </w:rPr>
              <w:t>klasė</w:t>
            </w:r>
            <w:r w:rsidR="005D72D7">
              <w:rPr>
                <w:rFonts w:eastAsia="Calibri" w:cstheme="minorHAnsi"/>
                <w:b/>
                <w:bCs/>
                <w:color w:val="000000"/>
                <w:sz w:val="20"/>
                <w:szCs w:val="20"/>
                <w:lang w:eastAsia="lt-LT"/>
              </w:rPr>
              <w:t xml:space="preserve"> </w:t>
            </w:r>
            <w:r w:rsidR="005D72D7" w:rsidRPr="0093208B">
              <w:rPr>
                <w:rFonts w:eastAsia="Calibri" w:cstheme="minorHAnsi"/>
                <w:b/>
                <w:bCs/>
                <w:i/>
                <w:color w:val="000000"/>
                <w:sz w:val="20"/>
                <w:szCs w:val="20"/>
                <w:lang w:eastAsia="lt-LT"/>
              </w:rPr>
              <w:t>(</w:t>
            </w:r>
            <w:r w:rsidR="005D72D7" w:rsidRPr="0093208B">
              <w:rPr>
                <w:rFonts w:eastAsia="Times New Roman" w:cstheme="minorHAnsi"/>
                <w:b/>
                <w:i/>
                <w:sz w:val="20"/>
                <w:szCs w:val="20"/>
                <w:lang w:eastAsia="lt-LT"/>
              </w:rPr>
              <w:t>jei prekė skirstoma į klases)</w:t>
            </w:r>
            <w:r>
              <w:rPr>
                <w:rFonts w:eastAsia="Calibri" w:cstheme="minorHAnsi"/>
                <w:b/>
                <w:bCs/>
                <w:color w:val="000000"/>
                <w:sz w:val="20"/>
                <w:szCs w:val="20"/>
                <w:lang w:eastAsia="lt-LT"/>
              </w:rPr>
              <w:t xml:space="preserve">, </w:t>
            </w:r>
            <w:r w:rsidRPr="003F3115">
              <w:rPr>
                <w:rFonts w:eastAsia="Calibri" w:cstheme="minorHAnsi"/>
                <w:b/>
                <w:bCs/>
                <w:color w:val="000000"/>
                <w:sz w:val="20"/>
                <w:szCs w:val="20"/>
                <w:lang w:eastAsia="lt-LT"/>
              </w:rPr>
              <w:t>atitikties techninėje specifikacijoje nurodytiems reikalavimams patvirtinimas</w:t>
            </w:r>
          </w:p>
          <w:p w14:paraId="459918B7" w14:textId="5399C721" w:rsidR="00AB2A8E" w:rsidRPr="007761FA" w:rsidRDefault="00AB2A8E" w:rsidP="007009DB">
            <w:pPr>
              <w:spacing w:after="160" w:line="259" w:lineRule="auto"/>
              <w:jc w:val="center"/>
              <w:rPr>
                <w:rFonts w:eastAsia="Times New Roman" w:cstheme="minorHAnsi"/>
                <w:sz w:val="20"/>
                <w:szCs w:val="20"/>
                <w:lang w:eastAsia="lt-LT"/>
              </w:rPr>
            </w:pPr>
            <w:r w:rsidRPr="00831A47">
              <w:rPr>
                <w:rFonts w:eastAsia="Times New Roman" w:cstheme="minorHAnsi"/>
                <w:b/>
                <w:i/>
                <w:color w:val="FF0000"/>
                <w:sz w:val="20"/>
                <w:szCs w:val="20"/>
              </w:rPr>
              <w:t>(pildo Tiekėjas)</w:t>
            </w:r>
          </w:p>
        </w:tc>
        <w:tc>
          <w:tcPr>
            <w:tcW w:w="850" w:type="dxa"/>
            <w:vMerge w:val="restart"/>
            <w:vAlign w:val="center"/>
          </w:tcPr>
          <w:p w14:paraId="79A28CAC" w14:textId="77777777" w:rsidR="002C13A3" w:rsidRDefault="002C13A3" w:rsidP="007009DB">
            <w:pPr>
              <w:spacing w:after="160" w:line="259" w:lineRule="auto"/>
              <w:jc w:val="center"/>
              <w:rPr>
                <w:rFonts w:eastAsia="Calibri" w:cstheme="minorHAnsi"/>
                <w:b/>
                <w:sz w:val="20"/>
                <w:szCs w:val="20"/>
              </w:rPr>
            </w:pPr>
            <w:r w:rsidRPr="007761FA">
              <w:rPr>
                <w:rFonts w:eastAsia="Calibri" w:cstheme="minorHAnsi"/>
                <w:b/>
                <w:sz w:val="20"/>
                <w:szCs w:val="20"/>
              </w:rPr>
              <w:t>PVM tarifas, %</w:t>
            </w:r>
          </w:p>
          <w:p w14:paraId="1D560750" w14:textId="1FA03B50" w:rsidR="00AB2A8E" w:rsidRPr="007761FA" w:rsidRDefault="00AB2A8E" w:rsidP="007009DB">
            <w:pPr>
              <w:spacing w:after="160" w:line="259" w:lineRule="auto"/>
              <w:jc w:val="center"/>
              <w:rPr>
                <w:rFonts w:eastAsia="Times New Roman" w:cstheme="minorHAnsi"/>
                <w:b/>
                <w:sz w:val="20"/>
                <w:szCs w:val="20"/>
                <w:lang w:eastAsia="lt-LT"/>
              </w:rPr>
            </w:pPr>
            <w:r w:rsidRPr="00831A47">
              <w:rPr>
                <w:rFonts w:eastAsia="Times New Roman" w:cstheme="minorHAnsi"/>
                <w:b/>
                <w:i/>
                <w:color w:val="FF0000"/>
                <w:sz w:val="20"/>
                <w:szCs w:val="20"/>
              </w:rPr>
              <w:t>(pildo Tiekėjas)</w:t>
            </w:r>
          </w:p>
        </w:tc>
        <w:tc>
          <w:tcPr>
            <w:tcW w:w="1985" w:type="dxa"/>
            <w:vMerge w:val="restart"/>
            <w:vAlign w:val="center"/>
          </w:tcPr>
          <w:p w14:paraId="281B24E8" w14:textId="77777777" w:rsidR="002C13A3" w:rsidRDefault="002C13A3" w:rsidP="007009DB">
            <w:pPr>
              <w:spacing w:after="160" w:line="259" w:lineRule="auto"/>
              <w:jc w:val="center"/>
              <w:rPr>
                <w:rFonts w:eastAsia="Calibri" w:cstheme="minorHAnsi"/>
                <w:b/>
                <w:sz w:val="20"/>
                <w:szCs w:val="20"/>
              </w:rPr>
            </w:pPr>
            <w:r w:rsidRPr="007761FA">
              <w:rPr>
                <w:rFonts w:eastAsia="Calibri" w:cstheme="minorHAnsi"/>
                <w:b/>
                <w:sz w:val="20"/>
                <w:szCs w:val="20"/>
              </w:rPr>
              <w:t>Vieneto įkainis, Eur (be PVM)</w:t>
            </w:r>
          </w:p>
          <w:p w14:paraId="086351F2" w14:textId="71BF9B89" w:rsidR="00AB2A8E" w:rsidRPr="007761FA" w:rsidRDefault="00AB2A8E" w:rsidP="007009DB">
            <w:pPr>
              <w:spacing w:after="160" w:line="259" w:lineRule="auto"/>
              <w:jc w:val="center"/>
              <w:rPr>
                <w:rFonts w:eastAsia="Times New Roman" w:cstheme="minorHAnsi"/>
                <w:b/>
                <w:sz w:val="20"/>
                <w:szCs w:val="20"/>
                <w:lang w:eastAsia="lt-LT"/>
              </w:rPr>
            </w:pPr>
            <w:r w:rsidRPr="00831A47">
              <w:rPr>
                <w:rFonts w:eastAsia="Times New Roman" w:cstheme="minorHAnsi"/>
                <w:b/>
                <w:i/>
                <w:color w:val="FF0000"/>
                <w:sz w:val="20"/>
                <w:szCs w:val="20"/>
              </w:rPr>
              <w:t>(pildo Tiekėjas)</w:t>
            </w:r>
          </w:p>
        </w:tc>
      </w:tr>
      <w:tr w:rsidR="002C13A3" w:rsidRPr="007761FA" w14:paraId="2E6B4678" w14:textId="77777777" w:rsidTr="0065540B">
        <w:trPr>
          <w:trHeight w:val="20"/>
        </w:trPr>
        <w:tc>
          <w:tcPr>
            <w:tcW w:w="570" w:type="dxa"/>
            <w:vMerge/>
            <w:vAlign w:val="center"/>
          </w:tcPr>
          <w:p w14:paraId="18E6DB89" w14:textId="77777777" w:rsidR="002C13A3" w:rsidRPr="007761FA" w:rsidRDefault="002C13A3" w:rsidP="007009DB">
            <w:pPr>
              <w:overflowPunct w:val="0"/>
              <w:autoSpaceDE w:val="0"/>
              <w:autoSpaceDN w:val="0"/>
              <w:adjustRightInd w:val="0"/>
              <w:snapToGrid w:val="0"/>
              <w:spacing w:after="160" w:line="259" w:lineRule="auto"/>
              <w:jc w:val="center"/>
              <w:rPr>
                <w:rFonts w:eastAsia="Times New Roman" w:cstheme="minorHAnsi"/>
                <w:b/>
                <w:sz w:val="20"/>
                <w:szCs w:val="20"/>
              </w:rPr>
            </w:pPr>
          </w:p>
        </w:tc>
        <w:tc>
          <w:tcPr>
            <w:tcW w:w="1991" w:type="dxa"/>
            <w:vMerge/>
            <w:noWrap/>
            <w:vAlign w:val="center"/>
          </w:tcPr>
          <w:p w14:paraId="6B80E1EC" w14:textId="77777777" w:rsidR="002C13A3" w:rsidRPr="007761FA" w:rsidRDefault="002C13A3" w:rsidP="007009DB">
            <w:pPr>
              <w:spacing w:after="160" w:line="259" w:lineRule="auto"/>
              <w:jc w:val="center"/>
              <w:rPr>
                <w:rFonts w:eastAsia="Times New Roman" w:cstheme="minorHAnsi"/>
                <w:b/>
                <w:sz w:val="20"/>
                <w:szCs w:val="20"/>
              </w:rPr>
            </w:pPr>
          </w:p>
        </w:tc>
        <w:tc>
          <w:tcPr>
            <w:tcW w:w="2262" w:type="dxa"/>
            <w:vAlign w:val="center"/>
          </w:tcPr>
          <w:p w14:paraId="49F9AC8B" w14:textId="77777777" w:rsidR="002C13A3" w:rsidRDefault="002C13A3" w:rsidP="007009DB">
            <w:pPr>
              <w:spacing w:after="160" w:line="259" w:lineRule="auto"/>
              <w:jc w:val="center"/>
              <w:rPr>
                <w:rFonts w:eastAsia="Times New Roman" w:cstheme="minorHAnsi"/>
                <w:b/>
                <w:sz w:val="20"/>
                <w:szCs w:val="20"/>
              </w:rPr>
            </w:pPr>
            <w:r w:rsidRPr="007761FA">
              <w:rPr>
                <w:rFonts w:eastAsia="Times New Roman" w:cstheme="minorHAnsi"/>
                <w:b/>
                <w:sz w:val="20"/>
                <w:szCs w:val="20"/>
              </w:rPr>
              <w:t>Reikalavimų aprašymas</w:t>
            </w:r>
          </w:p>
          <w:p w14:paraId="4A67FBB1" w14:textId="4C255199" w:rsidR="00AB2A8E" w:rsidRPr="007761FA" w:rsidRDefault="00AB2A8E" w:rsidP="007009DB">
            <w:pPr>
              <w:spacing w:after="160" w:line="259" w:lineRule="auto"/>
              <w:jc w:val="center"/>
              <w:rPr>
                <w:rFonts w:eastAsia="Times New Roman" w:cstheme="minorHAnsi"/>
                <w:b/>
                <w:sz w:val="20"/>
                <w:szCs w:val="20"/>
              </w:rPr>
            </w:pPr>
            <w:r w:rsidRPr="00831A47">
              <w:rPr>
                <w:rFonts w:eastAsia="Times New Roman" w:cstheme="minorHAnsi"/>
                <w:b/>
                <w:i/>
                <w:color w:val="FF0000"/>
                <w:sz w:val="20"/>
                <w:szCs w:val="20"/>
              </w:rPr>
              <w:t>(pildo Įstaiga)</w:t>
            </w:r>
          </w:p>
        </w:tc>
        <w:tc>
          <w:tcPr>
            <w:tcW w:w="2273" w:type="dxa"/>
            <w:tcBorders>
              <w:top w:val="single" w:sz="4" w:space="0" w:color="auto"/>
              <w:bottom w:val="single" w:sz="4" w:space="0" w:color="auto"/>
              <w:right w:val="single" w:sz="4" w:space="0" w:color="auto"/>
            </w:tcBorders>
            <w:vAlign w:val="center"/>
          </w:tcPr>
          <w:p w14:paraId="6DA65DBA" w14:textId="77777777" w:rsidR="002C13A3" w:rsidRDefault="002C13A3" w:rsidP="007009DB">
            <w:pPr>
              <w:spacing w:after="160" w:line="259" w:lineRule="auto"/>
              <w:ind w:right="-71"/>
              <w:jc w:val="center"/>
              <w:rPr>
                <w:rFonts w:eastAsia="Times New Roman" w:cstheme="minorHAnsi"/>
                <w:b/>
                <w:sz w:val="20"/>
                <w:szCs w:val="20"/>
                <w:lang w:eastAsia="lt-LT"/>
              </w:rPr>
            </w:pPr>
            <w:r w:rsidRPr="007761FA">
              <w:rPr>
                <w:rFonts w:eastAsia="Times New Roman" w:cstheme="minorHAnsi"/>
                <w:b/>
                <w:sz w:val="20"/>
                <w:szCs w:val="20"/>
                <w:lang w:eastAsia="lt-LT"/>
              </w:rPr>
              <w:t>Išfasavimas</w:t>
            </w:r>
          </w:p>
          <w:p w14:paraId="122F90F1" w14:textId="4B5A8F1E" w:rsidR="00AB2A8E" w:rsidRPr="007761FA" w:rsidRDefault="00AB2A8E" w:rsidP="007009DB">
            <w:pPr>
              <w:spacing w:after="160" w:line="259" w:lineRule="auto"/>
              <w:ind w:right="-71"/>
              <w:jc w:val="center"/>
              <w:rPr>
                <w:rFonts w:eastAsia="Times New Roman" w:cstheme="minorHAnsi"/>
                <w:b/>
                <w:sz w:val="20"/>
                <w:szCs w:val="20"/>
                <w:lang w:eastAsia="lt-LT"/>
              </w:rPr>
            </w:pPr>
            <w:r w:rsidRPr="00831A47">
              <w:rPr>
                <w:rFonts w:eastAsia="Times New Roman" w:cstheme="minorHAnsi"/>
                <w:b/>
                <w:i/>
                <w:color w:val="FF0000"/>
                <w:sz w:val="20"/>
                <w:szCs w:val="20"/>
              </w:rPr>
              <w:t>(pildo Įstaiga)</w:t>
            </w:r>
          </w:p>
        </w:tc>
        <w:tc>
          <w:tcPr>
            <w:tcW w:w="861" w:type="dxa"/>
            <w:vMerge/>
            <w:tcBorders>
              <w:left w:val="single" w:sz="4" w:space="0" w:color="auto"/>
              <w:bottom w:val="single" w:sz="4" w:space="0" w:color="auto"/>
              <w:right w:val="single" w:sz="4" w:space="0" w:color="auto"/>
            </w:tcBorders>
          </w:tcPr>
          <w:p w14:paraId="45D826A5" w14:textId="77777777" w:rsidR="002C13A3" w:rsidRPr="007761FA" w:rsidRDefault="002C13A3" w:rsidP="007009DB">
            <w:pPr>
              <w:spacing w:after="160" w:line="259" w:lineRule="auto"/>
              <w:ind w:right="-71"/>
              <w:jc w:val="center"/>
              <w:rPr>
                <w:rFonts w:eastAsia="Times New Roman" w:cstheme="minorHAnsi"/>
                <w:b/>
                <w:sz w:val="20"/>
                <w:szCs w:val="20"/>
                <w:lang w:eastAsia="lt-LT"/>
              </w:rPr>
            </w:pPr>
          </w:p>
        </w:tc>
        <w:tc>
          <w:tcPr>
            <w:tcW w:w="997" w:type="dxa"/>
            <w:vMerge/>
            <w:tcBorders>
              <w:left w:val="single" w:sz="4" w:space="0" w:color="auto"/>
            </w:tcBorders>
          </w:tcPr>
          <w:p w14:paraId="104F7185" w14:textId="77777777" w:rsidR="002C13A3" w:rsidRPr="007761FA" w:rsidRDefault="002C13A3" w:rsidP="007009DB">
            <w:pPr>
              <w:spacing w:after="160" w:line="259" w:lineRule="auto"/>
              <w:ind w:right="-71"/>
              <w:jc w:val="center"/>
              <w:rPr>
                <w:rFonts w:eastAsia="Times New Roman" w:cstheme="minorHAnsi"/>
                <w:b/>
                <w:sz w:val="20"/>
                <w:szCs w:val="20"/>
                <w:lang w:eastAsia="lt-LT"/>
              </w:rPr>
            </w:pPr>
          </w:p>
        </w:tc>
        <w:tc>
          <w:tcPr>
            <w:tcW w:w="3232" w:type="dxa"/>
            <w:vMerge/>
          </w:tcPr>
          <w:p w14:paraId="52C2AC2B" w14:textId="77777777" w:rsidR="002C13A3" w:rsidRPr="007761FA" w:rsidRDefault="002C13A3" w:rsidP="007009DB">
            <w:pPr>
              <w:spacing w:after="160" w:line="259" w:lineRule="auto"/>
              <w:ind w:right="-71"/>
              <w:jc w:val="center"/>
              <w:rPr>
                <w:rFonts w:eastAsia="Times New Roman" w:cstheme="minorHAnsi"/>
                <w:b/>
                <w:sz w:val="20"/>
                <w:szCs w:val="20"/>
                <w:lang w:eastAsia="lt-LT"/>
              </w:rPr>
            </w:pPr>
          </w:p>
        </w:tc>
        <w:tc>
          <w:tcPr>
            <w:tcW w:w="850" w:type="dxa"/>
            <w:vMerge/>
          </w:tcPr>
          <w:p w14:paraId="1153D7F3" w14:textId="77777777" w:rsidR="002C13A3" w:rsidRPr="007761FA" w:rsidRDefault="002C13A3" w:rsidP="007009DB">
            <w:pPr>
              <w:spacing w:after="160" w:line="259" w:lineRule="auto"/>
              <w:ind w:right="-71"/>
              <w:jc w:val="center"/>
              <w:rPr>
                <w:rFonts w:eastAsia="Times New Roman" w:cstheme="minorHAnsi"/>
                <w:b/>
                <w:sz w:val="20"/>
                <w:szCs w:val="20"/>
                <w:lang w:eastAsia="lt-LT"/>
              </w:rPr>
            </w:pPr>
          </w:p>
        </w:tc>
        <w:tc>
          <w:tcPr>
            <w:tcW w:w="1985" w:type="dxa"/>
            <w:vMerge/>
          </w:tcPr>
          <w:p w14:paraId="58902F16" w14:textId="77777777" w:rsidR="002C13A3" w:rsidRPr="007761FA" w:rsidRDefault="002C13A3" w:rsidP="007009DB">
            <w:pPr>
              <w:spacing w:after="160" w:line="259" w:lineRule="auto"/>
              <w:ind w:right="-71"/>
              <w:jc w:val="center"/>
              <w:rPr>
                <w:rFonts w:eastAsia="Times New Roman" w:cstheme="minorHAnsi"/>
                <w:b/>
                <w:sz w:val="20"/>
                <w:szCs w:val="20"/>
                <w:lang w:eastAsia="lt-LT"/>
              </w:rPr>
            </w:pPr>
          </w:p>
        </w:tc>
      </w:tr>
      <w:tr w:rsidR="002C13A3" w:rsidRPr="007761FA" w14:paraId="0D891052" w14:textId="77777777" w:rsidTr="0065540B">
        <w:trPr>
          <w:trHeight w:val="20"/>
        </w:trPr>
        <w:tc>
          <w:tcPr>
            <w:tcW w:w="570" w:type="dxa"/>
            <w:vAlign w:val="center"/>
          </w:tcPr>
          <w:p w14:paraId="647B3D83" w14:textId="77777777" w:rsidR="002C13A3" w:rsidRPr="007761FA" w:rsidRDefault="002C13A3" w:rsidP="007009DB">
            <w:pPr>
              <w:overflowPunct w:val="0"/>
              <w:autoSpaceDE w:val="0"/>
              <w:autoSpaceDN w:val="0"/>
              <w:adjustRightInd w:val="0"/>
              <w:snapToGrid w:val="0"/>
              <w:spacing w:after="160" w:line="259" w:lineRule="auto"/>
              <w:jc w:val="center"/>
              <w:rPr>
                <w:rFonts w:eastAsia="Times New Roman" w:cstheme="minorHAnsi"/>
                <w:i/>
                <w:sz w:val="20"/>
                <w:szCs w:val="20"/>
              </w:rPr>
            </w:pPr>
            <w:r w:rsidRPr="007761FA">
              <w:rPr>
                <w:rFonts w:eastAsia="Times New Roman" w:cstheme="minorHAnsi"/>
                <w:i/>
                <w:sz w:val="20"/>
                <w:szCs w:val="20"/>
              </w:rPr>
              <w:t>1</w:t>
            </w:r>
          </w:p>
        </w:tc>
        <w:tc>
          <w:tcPr>
            <w:tcW w:w="1991" w:type="dxa"/>
            <w:noWrap/>
            <w:vAlign w:val="center"/>
          </w:tcPr>
          <w:p w14:paraId="66F3B536" w14:textId="77777777" w:rsidR="002C13A3" w:rsidRPr="007761FA" w:rsidRDefault="002C13A3" w:rsidP="007009DB">
            <w:pPr>
              <w:spacing w:after="160" w:line="259" w:lineRule="auto"/>
              <w:jc w:val="center"/>
              <w:rPr>
                <w:rFonts w:eastAsia="Times New Roman" w:cstheme="minorHAnsi"/>
                <w:i/>
                <w:sz w:val="20"/>
                <w:szCs w:val="20"/>
              </w:rPr>
            </w:pPr>
            <w:r w:rsidRPr="007761FA">
              <w:rPr>
                <w:rFonts w:eastAsia="Times New Roman" w:cstheme="minorHAnsi"/>
                <w:i/>
                <w:sz w:val="20"/>
                <w:szCs w:val="20"/>
              </w:rPr>
              <w:t>2</w:t>
            </w:r>
          </w:p>
        </w:tc>
        <w:tc>
          <w:tcPr>
            <w:tcW w:w="2262" w:type="dxa"/>
            <w:vAlign w:val="center"/>
          </w:tcPr>
          <w:p w14:paraId="2E7BC4AA" w14:textId="77777777" w:rsidR="002C13A3" w:rsidRPr="007761FA" w:rsidRDefault="002C13A3" w:rsidP="007009DB">
            <w:pPr>
              <w:spacing w:after="160" w:line="259" w:lineRule="auto"/>
              <w:jc w:val="center"/>
              <w:rPr>
                <w:rFonts w:eastAsia="Times New Roman" w:cstheme="minorHAnsi"/>
                <w:i/>
                <w:sz w:val="20"/>
                <w:szCs w:val="20"/>
              </w:rPr>
            </w:pPr>
            <w:r w:rsidRPr="007761FA">
              <w:rPr>
                <w:rFonts w:eastAsia="Times New Roman" w:cstheme="minorHAnsi"/>
                <w:i/>
                <w:sz w:val="20"/>
                <w:szCs w:val="20"/>
              </w:rPr>
              <w:t>3</w:t>
            </w:r>
          </w:p>
        </w:tc>
        <w:tc>
          <w:tcPr>
            <w:tcW w:w="2273" w:type="dxa"/>
            <w:tcBorders>
              <w:top w:val="single" w:sz="4" w:space="0" w:color="auto"/>
              <w:bottom w:val="single" w:sz="4" w:space="0" w:color="auto"/>
            </w:tcBorders>
            <w:vAlign w:val="center"/>
          </w:tcPr>
          <w:p w14:paraId="5D3484C0" w14:textId="77777777" w:rsidR="002C13A3" w:rsidRPr="007761FA" w:rsidRDefault="002C13A3" w:rsidP="007009DB">
            <w:pPr>
              <w:spacing w:after="160" w:line="259" w:lineRule="auto"/>
              <w:ind w:right="-71"/>
              <w:jc w:val="center"/>
              <w:rPr>
                <w:rFonts w:eastAsia="Times New Roman" w:cstheme="minorHAnsi"/>
                <w:i/>
                <w:sz w:val="20"/>
                <w:szCs w:val="20"/>
                <w:lang w:eastAsia="lt-LT"/>
              </w:rPr>
            </w:pPr>
            <w:r w:rsidRPr="007761FA">
              <w:rPr>
                <w:rFonts w:eastAsia="Times New Roman" w:cstheme="minorHAnsi"/>
                <w:i/>
                <w:sz w:val="20"/>
                <w:szCs w:val="20"/>
                <w:lang w:eastAsia="lt-LT"/>
              </w:rPr>
              <w:t>4</w:t>
            </w:r>
          </w:p>
        </w:tc>
        <w:tc>
          <w:tcPr>
            <w:tcW w:w="861" w:type="dxa"/>
            <w:tcBorders>
              <w:top w:val="single" w:sz="4" w:space="0" w:color="auto"/>
              <w:bottom w:val="single" w:sz="4" w:space="0" w:color="auto"/>
            </w:tcBorders>
          </w:tcPr>
          <w:p w14:paraId="42D58F2B" w14:textId="77777777" w:rsidR="002C13A3" w:rsidRPr="007761FA" w:rsidRDefault="002C13A3" w:rsidP="007009DB">
            <w:pPr>
              <w:spacing w:after="160" w:line="259" w:lineRule="auto"/>
              <w:ind w:right="-71"/>
              <w:jc w:val="center"/>
              <w:rPr>
                <w:rFonts w:eastAsia="Times New Roman" w:cstheme="minorHAnsi"/>
                <w:i/>
                <w:sz w:val="20"/>
                <w:szCs w:val="20"/>
                <w:lang w:eastAsia="lt-LT"/>
              </w:rPr>
            </w:pPr>
            <w:r w:rsidRPr="007761FA">
              <w:rPr>
                <w:rFonts w:eastAsia="Times New Roman" w:cstheme="minorHAnsi"/>
                <w:i/>
                <w:sz w:val="20"/>
                <w:szCs w:val="20"/>
                <w:lang w:eastAsia="lt-LT"/>
              </w:rPr>
              <w:t>5</w:t>
            </w:r>
          </w:p>
        </w:tc>
        <w:tc>
          <w:tcPr>
            <w:tcW w:w="997" w:type="dxa"/>
          </w:tcPr>
          <w:p w14:paraId="15E24129" w14:textId="77777777" w:rsidR="002C13A3" w:rsidRPr="007761FA" w:rsidRDefault="002C13A3" w:rsidP="007009DB">
            <w:pPr>
              <w:spacing w:after="160" w:line="259" w:lineRule="auto"/>
              <w:ind w:right="-71"/>
              <w:jc w:val="center"/>
              <w:rPr>
                <w:rFonts w:eastAsia="Times New Roman" w:cstheme="minorHAnsi"/>
                <w:i/>
                <w:sz w:val="20"/>
                <w:szCs w:val="20"/>
                <w:lang w:eastAsia="lt-LT"/>
              </w:rPr>
            </w:pPr>
            <w:r w:rsidRPr="007761FA">
              <w:rPr>
                <w:rFonts w:eastAsia="Times New Roman" w:cstheme="minorHAnsi"/>
                <w:i/>
                <w:sz w:val="20"/>
                <w:szCs w:val="20"/>
                <w:lang w:eastAsia="lt-LT"/>
              </w:rPr>
              <w:t>6</w:t>
            </w:r>
          </w:p>
        </w:tc>
        <w:tc>
          <w:tcPr>
            <w:tcW w:w="3232" w:type="dxa"/>
          </w:tcPr>
          <w:p w14:paraId="23EA81E3" w14:textId="77777777" w:rsidR="002C13A3" w:rsidRPr="007761FA" w:rsidRDefault="002C13A3" w:rsidP="007009DB">
            <w:pPr>
              <w:spacing w:after="160" w:line="259" w:lineRule="auto"/>
              <w:ind w:right="-71"/>
              <w:jc w:val="center"/>
              <w:rPr>
                <w:rFonts w:eastAsia="Times New Roman" w:cstheme="minorHAnsi"/>
                <w:i/>
                <w:sz w:val="20"/>
                <w:szCs w:val="20"/>
                <w:lang w:eastAsia="lt-LT"/>
              </w:rPr>
            </w:pPr>
            <w:r w:rsidRPr="007761FA">
              <w:rPr>
                <w:rFonts w:eastAsia="Times New Roman" w:cstheme="minorHAnsi"/>
                <w:i/>
                <w:sz w:val="20"/>
                <w:szCs w:val="20"/>
                <w:lang w:eastAsia="lt-LT"/>
              </w:rPr>
              <w:t>7</w:t>
            </w:r>
          </w:p>
        </w:tc>
        <w:tc>
          <w:tcPr>
            <w:tcW w:w="850" w:type="dxa"/>
          </w:tcPr>
          <w:p w14:paraId="76859995" w14:textId="77777777" w:rsidR="002C13A3" w:rsidRPr="007761FA" w:rsidRDefault="002C13A3" w:rsidP="007009DB">
            <w:pPr>
              <w:spacing w:after="160" w:line="259" w:lineRule="auto"/>
              <w:ind w:right="-71"/>
              <w:jc w:val="center"/>
              <w:rPr>
                <w:rFonts w:eastAsia="Times New Roman" w:cstheme="minorHAnsi"/>
                <w:i/>
                <w:sz w:val="20"/>
                <w:szCs w:val="20"/>
                <w:lang w:eastAsia="lt-LT"/>
              </w:rPr>
            </w:pPr>
            <w:r w:rsidRPr="007761FA">
              <w:rPr>
                <w:rFonts w:eastAsia="Times New Roman" w:cstheme="minorHAnsi"/>
                <w:i/>
                <w:sz w:val="20"/>
                <w:szCs w:val="20"/>
                <w:lang w:eastAsia="lt-LT"/>
              </w:rPr>
              <w:t>8</w:t>
            </w:r>
          </w:p>
        </w:tc>
        <w:tc>
          <w:tcPr>
            <w:tcW w:w="1985" w:type="dxa"/>
          </w:tcPr>
          <w:p w14:paraId="7E61EB33" w14:textId="77777777" w:rsidR="002C13A3" w:rsidRPr="007761FA" w:rsidRDefault="002C13A3" w:rsidP="007009DB">
            <w:pPr>
              <w:spacing w:after="160" w:line="259" w:lineRule="auto"/>
              <w:ind w:right="-71"/>
              <w:jc w:val="center"/>
              <w:rPr>
                <w:rFonts w:eastAsia="Times New Roman" w:cstheme="minorHAnsi"/>
                <w:i/>
                <w:sz w:val="20"/>
                <w:szCs w:val="20"/>
                <w:lang w:eastAsia="lt-LT"/>
              </w:rPr>
            </w:pPr>
            <w:r w:rsidRPr="007761FA">
              <w:rPr>
                <w:rFonts w:eastAsia="Times New Roman" w:cstheme="minorHAnsi"/>
                <w:i/>
                <w:sz w:val="20"/>
                <w:szCs w:val="20"/>
                <w:lang w:eastAsia="lt-LT"/>
              </w:rPr>
              <w:t>9</w:t>
            </w:r>
          </w:p>
        </w:tc>
      </w:tr>
    </w:tbl>
    <w:p w14:paraId="5E43D8F4" w14:textId="77777777" w:rsidR="002C13A3" w:rsidRPr="007761FA" w:rsidRDefault="002C13A3">
      <w:pPr>
        <w:rPr>
          <w:rFonts w:cstheme="minorHAnsi"/>
        </w:rPr>
      </w:pPr>
    </w:p>
    <w:tbl>
      <w:tblPr>
        <w:tblStyle w:val="Lentelstinklelis1"/>
        <w:tblW w:w="15021" w:type="dxa"/>
        <w:tblLayout w:type="fixed"/>
        <w:tblLook w:val="04A0" w:firstRow="1" w:lastRow="0" w:firstColumn="1" w:lastColumn="0" w:noHBand="0" w:noVBand="1"/>
      </w:tblPr>
      <w:tblGrid>
        <w:gridCol w:w="15021"/>
      </w:tblGrid>
      <w:tr w:rsidR="002C13A3" w:rsidRPr="007761FA" w14:paraId="6C2C8EF5" w14:textId="77777777" w:rsidTr="0065540B">
        <w:trPr>
          <w:trHeight w:val="20"/>
        </w:trPr>
        <w:tc>
          <w:tcPr>
            <w:tcW w:w="15021" w:type="dxa"/>
            <w:vAlign w:val="center"/>
          </w:tcPr>
          <w:p w14:paraId="6BE6E733" w14:textId="77777777" w:rsidR="002C13A3" w:rsidRPr="007761FA" w:rsidRDefault="002C13A3" w:rsidP="007009DB">
            <w:pPr>
              <w:ind w:right="-71"/>
              <w:rPr>
                <w:rFonts w:eastAsia="Times New Roman" w:cstheme="minorHAnsi"/>
                <w:b/>
                <w:sz w:val="20"/>
                <w:szCs w:val="20"/>
                <w:lang w:eastAsia="lt-LT"/>
              </w:rPr>
            </w:pPr>
            <w:r w:rsidRPr="007761FA">
              <w:rPr>
                <w:rFonts w:eastAsia="Times New Roman" w:cstheme="minorHAnsi"/>
                <w:b/>
                <w:sz w:val="20"/>
                <w:szCs w:val="20"/>
                <w:lang w:eastAsia="lt-LT"/>
              </w:rPr>
              <w:t>Bendrieji reikalavimai:</w:t>
            </w:r>
          </w:p>
          <w:p w14:paraId="14407236" w14:textId="77777777" w:rsidR="002C13A3" w:rsidRPr="007761FA" w:rsidRDefault="002C13A3" w:rsidP="007009DB">
            <w:pPr>
              <w:numPr>
                <w:ilvl w:val="0"/>
                <w:numId w:val="1"/>
              </w:numPr>
              <w:ind w:right="-71"/>
              <w:rPr>
                <w:rFonts w:eastAsia="Times New Roman" w:cstheme="minorHAnsi"/>
                <w:sz w:val="20"/>
                <w:szCs w:val="20"/>
                <w:lang w:eastAsia="lt-LT"/>
              </w:rPr>
            </w:pPr>
            <w:r w:rsidRPr="007761FA">
              <w:rPr>
                <w:rFonts w:eastAsia="Times New Roman" w:cstheme="minorHAnsi"/>
                <w:sz w:val="20"/>
                <w:szCs w:val="20"/>
                <w:lang w:eastAsia="lt-LT"/>
              </w:rPr>
              <w:t xml:space="preserve">Visos prekės privalo atitikti Vaikų maitinimo organizavimo tvarkos apraše, patvirtintame Lietuvos Respublikos sveikatos apsaugos ministro 2011 m. lapkričio 11 d. įsakymu Nr. V-964 (aktuali redakcija) (toliau – </w:t>
            </w:r>
            <w:r w:rsidRPr="007761FA">
              <w:rPr>
                <w:rFonts w:eastAsia="Times New Roman" w:cstheme="minorHAnsi"/>
                <w:b/>
                <w:sz w:val="20"/>
                <w:szCs w:val="20"/>
                <w:lang w:eastAsia="lt-LT"/>
              </w:rPr>
              <w:t>Vaikų maitinimo aprašas</w:t>
            </w:r>
            <w:r w:rsidRPr="007761FA">
              <w:rPr>
                <w:rFonts w:eastAsia="Times New Roman" w:cstheme="minorHAnsi"/>
                <w:sz w:val="20"/>
                <w:szCs w:val="20"/>
                <w:lang w:eastAsia="lt-LT"/>
              </w:rPr>
              <w:t>) nustatytus reikalavimus;</w:t>
            </w:r>
          </w:p>
          <w:p w14:paraId="076A3DA3" w14:textId="77777777" w:rsidR="002C13A3" w:rsidRPr="007761FA" w:rsidRDefault="002C13A3" w:rsidP="007009DB">
            <w:pPr>
              <w:numPr>
                <w:ilvl w:val="0"/>
                <w:numId w:val="1"/>
              </w:numPr>
              <w:ind w:right="-71"/>
              <w:rPr>
                <w:rFonts w:eastAsia="Times New Roman" w:cstheme="minorHAnsi"/>
                <w:sz w:val="20"/>
                <w:szCs w:val="20"/>
                <w:lang w:eastAsia="lt-LT"/>
              </w:rPr>
            </w:pPr>
            <w:r w:rsidRPr="007761FA">
              <w:rPr>
                <w:rFonts w:eastAsia="Times New Roman" w:cstheme="minorHAnsi"/>
                <w:sz w:val="20"/>
                <w:szCs w:val="20"/>
                <w:lang w:eastAsia="lt-LT"/>
              </w:rPr>
              <w:t>Visos prekės privalo atitikti Suaugusiųjų asmenų maitinimo organizavimo socialinės globos įstaigose tvarkos apraše, patvirtintame Lietuvos Respublikos sveikatos apsaugos ministro 2023 m. sausio 4 d. įsakymu Nr. V-11 (aktuali redakcija) nustatytus reikalavimus;</w:t>
            </w:r>
          </w:p>
          <w:p w14:paraId="11CB5CA7" w14:textId="77777777" w:rsidR="002C13A3" w:rsidRPr="007761FA" w:rsidRDefault="002C13A3" w:rsidP="007009DB">
            <w:pPr>
              <w:numPr>
                <w:ilvl w:val="0"/>
                <w:numId w:val="1"/>
              </w:numPr>
              <w:ind w:right="-71"/>
              <w:rPr>
                <w:rFonts w:eastAsia="Times New Roman" w:cstheme="minorHAnsi"/>
                <w:sz w:val="20"/>
                <w:szCs w:val="20"/>
                <w:lang w:eastAsia="lt-LT"/>
              </w:rPr>
            </w:pPr>
            <w:r w:rsidRPr="007761FA">
              <w:rPr>
                <w:rFonts w:eastAsia="Times New Roman" w:cstheme="minorHAnsi"/>
                <w:sz w:val="20"/>
                <w:szCs w:val="20"/>
                <w:lang w:eastAsia="lt-LT"/>
              </w:rPr>
              <w:t xml:space="preserve">Tiekėjas privalo laikytis (užtikrinti) bendrųjų maisto produktų higienos taisyklių pagal 2004 m. balandžio 29 d. Europos Parlamento ir Tarybos reglamentą (EB) Nr. 852/2004 dėl maisto produktų higienos (aktuali redakcija) ir Lietuvos higienos normos HN 15:2021 „Maisto higiena“, patvirtintos Lietuvos Respublikos sveikatos apsaugos ministro 2005 m. rugsėjo 1 d. įsakymu Nr. V-675 (aktuali redakcija), reikalavimų; </w:t>
            </w:r>
          </w:p>
          <w:p w14:paraId="41AE1C41" w14:textId="77777777" w:rsidR="002C13A3" w:rsidRPr="007761FA" w:rsidRDefault="002C13A3" w:rsidP="007009DB">
            <w:pPr>
              <w:numPr>
                <w:ilvl w:val="0"/>
                <w:numId w:val="1"/>
              </w:numPr>
              <w:ind w:right="-71"/>
              <w:rPr>
                <w:rFonts w:eastAsia="Times New Roman" w:cstheme="minorHAnsi"/>
                <w:sz w:val="20"/>
                <w:szCs w:val="20"/>
                <w:lang w:eastAsia="lt-LT"/>
              </w:rPr>
            </w:pPr>
            <w:r w:rsidRPr="007761FA">
              <w:rPr>
                <w:rFonts w:eastAsia="Times New Roman" w:cstheme="minorHAnsi"/>
                <w:sz w:val="20"/>
                <w:szCs w:val="20"/>
                <w:lang w:eastAsia="lt-LT"/>
              </w:rPr>
              <w:t>Tiekėjai privalo užtikrinti, kad ženklinimas atitiktų Lietuvos higienos normos HN 119:2014 „Maisto produktų ženklinimas“, patvirtintos Lietuvos Respublikos sveikatos apsaugos ministro 2002 m. gruodžio 24 d. įsakymu Nr. 677, ir 2011 m. spalio 25 d. ir Europos Parlamento ir Tarybos reglamento (ES) Nr. 1169/2011 nuostatas;</w:t>
            </w:r>
          </w:p>
          <w:p w14:paraId="4F7EBC2F" w14:textId="77777777" w:rsidR="002C13A3" w:rsidRPr="007761FA" w:rsidRDefault="002C13A3" w:rsidP="007009DB">
            <w:pPr>
              <w:numPr>
                <w:ilvl w:val="0"/>
                <w:numId w:val="1"/>
              </w:numPr>
              <w:ind w:right="-71"/>
              <w:rPr>
                <w:rFonts w:eastAsia="Times New Roman" w:cstheme="minorHAnsi"/>
                <w:sz w:val="20"/>
                <w:szCs w:val="20"/>
                <w:lang w:eastAsia="lt-LT"/>
              </w:rPr>
            </w:pPr>
            <w:r w:rsidRPr="007761FA">
              <w:rPr>
                <w:rFonts w:eastAsia="Times New Roman" w:cstheme="minorHAnsi"/>
                <w:sz w:val="20"/>
                <w:szCs w:val="20"/>
                <w:lang w:eastAsia="lt-LT"/>
              </w:rPr>
              <w:t xml:space="preserve">Tiekėjas turi užtikrinti žmonių sveikatos ir vartotojų interesų apsaugą maisto atžvilgiu vadovaujantis 2002 m. sausio 28 d. Europos Parlamento ir Tarybos reglamente (EB) Nr. 178/2002 (arba jam lygiaverčiu) ir 2011 m. spalio 25 d. Europos Parlamento ir Tarybos reglamente (ES) Nr. 1169/2011 nustatytais reikalavimais; </w:t>
            </w:r>
          </w:p>
          <w:p w14:paraId="4C06375B" w14:textId="77777777" w:rsidR="002C13A3" w:rsidRPr="007761FA" w:rsidRDefault="002C13A3" w:rsidP="007009DB">
            <w:pPr>
              <w:numPr>
                <w:ilvl w:val="0"/>
                <w:numId w:val="1"/>
              </w:numPr>
              <w:ind w:right="-71"/>
              <w:rPr>
                <w:rFonts w:eastAsia="Times New Roman" w:cstheme="minorHAnsi"/>
                <w:sz w:val="20"/>
                <w:szCs w:val="20"/>
                <w:lang w:eastAsia="lt-LT"/>
              </w:rPr>
            </w:pPr>
            <w:r w:rsidRPr="007761FA">
              <w:rPr>
                <w:rFonts w:eastAsia="Times New Roman" w:cstheme="minorHAnsi"/>
                <w:sz w:val="20"/>
                <w:szCs w:val="20"/>
                <w:lang w:eastAsia="lt-LT"/>
              </w:rPr>
              <w:t>Tiekėjas privalo užtikrinti, kad fasuotos prekės atitiktų Lietuvos Respublikos Ūkio ministro 2015 m. rugsėjo 25 d. įsakymo Nr. 4-594 „Dėl fasuotų prekių ir matavimo indų techninio reglamento patvirtinimo“ reikalavimus;</w:t>
            </w:r>
          </w:p>
          <w:p w14:paraId="2586878F" w14:textId="77777777" w:rsidR="002C13A3" w:rsidRPr="007761FA" w:rsidRDefault="002C13A3" w:rsidP="007009DB">
            <w:pPr>
              <w:numPr>
                <w:ilvl w:val="0"/>
                <w:numId w:val="1"/>
              </w:numPr>
              <w:ind w:right="-71"/>
              <w:rPr>
                <w:rFonts w:eastAsia="Times New Roman" w:cstheme="minorHAnsi"/>
                <w:sz w:val="20"/>
                <w:szCs w:val="20"/>
                <w:lang w:eastAsia="lt-LT"/>
              </w:rPr>
            </w:pPr>
            <w:r w:rsidRPr="007761FA">
              <w:rPr>
                <w:rFonts w:eastAsia="Times New Roman" w:cstheme="minorHAnsi"/>
                <w:sz w:val="20"/>
                <w:szCs w:val="20"/>
                <w:lang w:eastAsia="lt-LT"/>
              </w:rPr>
              <w:t>Tiekėjas privalo užtikrinti, kad produktams pakuoti, sandėliuoti skirtos taros ir pakavimo medžiagos atitiktų 2004 m. spalio 27 d. Europos Parlamento ir Tarybos reglamentą (EB) Nr. 1935/2004 dėl žaliavų ir gaminių, skirtų liestis su maistu, ir Lietuvos higienos normos HN 16:2011 „Medžiagų ir gaminių, skirtų liestis su maistu, specialieji sveikatos saugos reikalavimai“, patvirtintos Lietuvos Respublikos sveikatos apsaugos ministro 2011 m. gegužės 2 d. įsakymu Nr. V-417 (aktuali redakcija), reikalavimus;</w:t>
            </w:r>
          </w:p>
          <w:p w14:paraId="350B4933" w14:textId="77777777" w:rsidR="002C13A3" w:rsidRPr="007761FA" w:rsidRDefault="002C13A3" w:rsidP="007009DB">
            <w:pPr>
              <w:numPr>
                <w:ilvl w:val="0"/>
                <w:numId w:val="1"/>
              </w:numPr>
              <w:ind w:right="-71"/>
              <w:rPr>
                <w:rFonts w:eastAsia="Times New Roman" w:cstheme="minorHAnsi"/>
                <w:sz w:val="20"/>
                <w:szCs w:val="20"/>
                <w:lang w:eastAsia="lt-LT"/>
              </w:rPr>
            </w:pPr>
            <w:r w:rsidRPr="007761FA">
              <w:rPr>
                <w:rFonts w:eastAsia="Times New Roman" w:cstheme="minorHAnsi"/>
                <w:sz w:val="20"/>
                <w:szCs w:val="20"/>
                <w:lang w:eastAsia="lt-LT"/>
              </w:rPr>
              <w:t>Tiekėjai privalo užtikrinti, kad cheminių teršalų didžiausios leistinos koncentracijos atitiktų 2023 m. balandžio 25 d. Komisijos reglamento (ES) Nr. 2023/915 „Dėl didžiausios leidžiamosios tam tikrų teršalų koncentracijos maiste, kuriuo panaikinamas Reglamentas (EB) Nr. 1881/2006 0147;</w:t>
            </w:r>
          </w:p>
          <w:p w14:paraId="0D03F19D" w14:textId="77777777" w:rsidR="00890B6D" w:rsidRPr="007761FA" w:rsidRDefault="00890B6D" w:rsidP="005516FD">
            <w:pPr>
              <w:pStyle w:val="Sraopastraipa"/>
              <w:numPr>
                <w:ilvl w:val="0"/>
                <w:numId w:val="1"/>
              </w:numPr>
              <w:rPr>
                <w:rFonts w:eastAsia="Times New Roman" w:cstheme="minorHAnsi"/>
                <w:sz w:val="20"/>
                <w:szCs w:val="20"/>
                <w:lang w:eastAsia="lt-LT"/>
              </w:rPr>
            </w:pPr>
            <w:r w:rsidRPr="007761FA">
              <w:rPr>
                <w:rFonts w:eastAsia="Times New Roman" w:cstheme="minorHAnsi"/>
                <w:sz w:val="20"/>
                <w:szCs w:val="20"/>
                <w:lang w:eastAsia="lt-LT"/>
              </w:rPr>
              <w:t xml:space="preserve">Vaisiai ir daržovės turi atitikti </w:t>
            </w:r>
            <w:r w:rsidR="005516FD" w:rsidRPr="005516FD">
              <w:rPr>
                <w:rFonts w:eastAsia="Times New Roman" w:cstheme="minorHAnsi"/>
                <w:sz w:val="20"/>
                <w:szCs w:val="20"/>
                <w:lang w:eastAsia="lt-LT"/>
              </w:rPr>
              <w:t>2023 m. rugpjūčio 17 d. Komisijos deleguotasis reglamentas (ES) 2023/2429, kuriuo Europos Parlamento ir Tarybos reglamentas (ES) Nr. 1308/2013 papildomas vaisių ir daržovių sektoriaus, tam tikrų perdirbtų vaisių ir daržovių produktų bei bananų sektoriaus prekybos standartais ir panaikinamas Komisijos reglamentas (EB) Nr. 1666/1999 ir Komisijos įgyvendinimo reglamentai (ES) Nr. 543/2011 ir (ES) Nr. 1333/2011</w:t>
            </w:r>
            <w:r w:rsidR="005516FD">
              <w:rPr>
                <w:rFonts w:eastAsia="Times New Roman" w:cstheme="minorHAnsi"/>
                <w:sz w:val="20"/>
                <w:szCs w:val="20"/>
                <w:lang w:eastAsia="lt-LT"/>
              </w:rPr>
              <w:t>.</w:t>
            </w:r>
          </w:p>
          <w:p w14:paraId="6B58BD78" w14:textId="77777777" w:rsidR="00890B6D" w:rsidRPr="007761FA" w:rsidRDefault="00890B6D" w:rsidP="00890B6D">
            <w:pPr>
              <w:ind w:right="-71"/>
              <w:rPr>
                <w:rFonts w:eastAsia="Times New Roman" w:cstheme="minorHAnsi"/>
                <w:sz w:val="20"/>
                <w:szCs w:val="20"/>
                <w:lang w:eastAsia="lt-LT"/>
              </w:rPr>
            </w:pPr>
            <w:r w:rsidRPr="007761FA">
              <w:rPr>
                <w:rFonts w:eastAsia="Times New Roman" w:cstheme="minorHAnsi"/>
                <w:b/>
                <w:sz w:val="20"/>
                <w:szCs w:val="20"/>
                <w:lang w:eastAsia="lt-LT"/>
              </w:rPr>
              <w:t>Būtiniausi</w:t>
            </w:r>
            <w:r w:rsidR="000E475A" w:rsidRPr="007761FA">
              <w:rPr>
                <w:rFonts w:eastAsia="Times New Roman" w:cstheme="minorHAnsi"/>
                <w:b/>
                <w:sz w:val="20"/>
                <w:szCs w:val="20"/>
                <w:lang w:eastAsia="lt-LT"/>
              </w:rPr>
              <w:t>us:</w:t>
            </w:r>
          </w:p>
          <w:p w14:paraId="46698F97" w14:textId="77777777" w:rsidR="00890B6D" w:rsidRPr="007761FA" w:rsidRDefault="00890B6D" w:rsidP="00890B6D">
            <w:pPr>
              <w:ind w:right="-71"/>
              <w:rPr>
                <w:rFonts w:eastAsia="Times New Roman" w:cstheme="minorHAnsi"/>
                <w:sz w:val="20"/>
                <w:szCs w:val="20"/>
                <w:u w:val="single"/>
                <w:lang w:eastAsia="lt-LT"/>
              </w:rPr>
            </w:pPr>
            <w:r w:rsidRPr="007761FA">
              <w:rPr>
                <w:rFonts w:eastAsia="Times New Roman" w:cstheme="minorHAnsi"/>
                <w:sz w:val="20"/>
                <w:szCs w:val="20"/>
                <w:u w:val="single"/>
                <w:lang w:eastAsia="lt-LT"/>
              </w:rPr>
              <w:t>Atsižvelgiant į leidžiamąsias nuokrypas, produktai turi būti:</w:t>
            </w:r>
          </w:p>
          <w:p w14:paraId="5AB67C61" w14:textId="77777777" w:rsidR="00890B6D" w:rsidRPr="007761FA" w:rsidRDefault="000E475A" w:rsidP="00890B6D">
            <w:pPr>
              <w:ind w:right="-71"/>
              <w:rPr>
                <w:rFonts w:eastAsia="Times New Roman" w:cstheme="minorHAnsi"/>
                <w:sz w:val="20"/>
                <w:szCs w:val="20"/>
                <w:lang w:eastAsia="lt-LT"/>
              </w:rPr>
            </w:pPr>
            <w:r w:rsidRPr="007761FA">
              <w:rPr>
                <w:rFonts w:eastAsia="Times New Roman" w:cstheme="minorHAnsi"/>
                <w:sz w:val="20"/>
                <w:szCs w:val="20"/>
                <w:lang w:eastAsia="lt-LT"/>
              </w:rPr>
              <w:t>nepažeisti,</w:t>
            </w:r>
          </w:p>
          <w:p w14:paraId="25CE7DFD" w14:textId="77777777" w:rsidR="00890B6D" w:rsidRPr="007761FA" w:rsidRDefault="00890B6D" w:rsidP="00890B6D">
            <w:pPr>
              <w:ind w:right="-71"/>
              <w:rPr>
                <w:rFonts w:eastAsia="Times New Roman" w:cstheme="minorHAnsi"/>
                <w:sz w:val="20"/>
                <w:szCs w:val="20"/>
                <w:lang w:eastAsia="lt-LT"/>
              </w:rPr>
            </w:pPr>
            <w:r w:rsidRPr="007761FA">
              <w:rPr>
                <w:rFonts w:eastAsia="Times New Roman" w:cstheme="minorHAnsi"/>
                <w:sz w:val="20"/>
                <w:szCs w:val="20"/>
                <w:lang w:eastAsia="lt-LT"/>
              </w:rPr>
              <w:t>nesugedę; produktai, kurie yra puvinio pažeisti arba kurių kokybė suprastėjusi tiek, kad jie yra n</w:t>
            </w:r>
            <w:r w:rsidR="000E475A" w:rsidRPr="007761FA">
              <w:rPr>
                <w:rFonts w:eastAsia="Times New Roman" w:cstheme="minorHAnsi"/>
                <w:sz w:val="20"/>
                <w:szCs w:val="20"/>
                <w:lang w:eastAsia="lt-LT"/>
              </w:rPr>
              <w:t>etinkami vartoti, neleidžiami,</w:t>
            </w:r>
          </w:p>
          <w:p w14:paraId="7DC42A33" w14:textId="77777777" w:rsidR="00890B6D" w:rsidRPr="007761FA" w:rsidRDefault="00890B6D" w:rsidP="00890B6D">
            <w:pPr>
              <w:ind w:right="-71"/>
              <w:rPr>
                <w:rFonts w:eastAsia="Times New Roman" w:cstheme="minorHAnsi"/>
                <w:sz w:val="20"/>
                <w:szCs w:val="20"/>
                <w:lang w:eastAsia="lt-LT"/>
              </w:rPr>
            </w:pPr>
            <w:r w:rsidRPr="007761FA">
              <w:rPr>
                <w:rFonts w:eastAsia="Times New Roman" w:cstheme="minorHAnsi"/>
                <w:sz w:val="20"/>
                <w:szCs w:val="20"/>
                <w:lang w:eastAsia="lt-LT"/>
              </w:rPr>
              <w:t>švarūs, beveik be j</w:t>
            </w:r>
            <w:r w:rsidR="000E475A" w:rsidRPr="007761FA">
              <w:rPr>
                <w:rFonts w:eastAsia="Times New Roman" w:cstheme="minorHAnsi"/>
                <w:sz w:val="20"/>
                <w:szCs w:val="20"/>
                <w:lang w:eastAsia="lt-LT"/>
              </w:rPr>
              <w:t>okių matomų pašalinių medžiagų,</w:t>
            </w:r>
          </w:p>
          <w:p w14:paraId="6993D7D1" w14:textId="77777777" w:rsidR="00890B6D" w:rsidRPr="007761FA" w:rsidRDefault="00890B6D" w:rsidP="00890B6D">
            <w:pPr>
              <w:ind w:right="-71"/>
              <w:rPr>
                <w:rFonts w:eastAsia="Times New Roman" w:cstheme="minorHAnsi"/>
                <w:sz w:val="20"/>
                <w:szCs w:val="20"/>
                <w:lang w:eastAsia="lt-LT"/>
              </w:rPr>
            </w:pPr>
            <w:r w:rsidRPr="007761FA">
              <w:rPr>
                <w:rFonts w:eastAsia="Times New Roman" w:cstheme="minorHAnsi"/>
                <w:sz w:val="20"/>
                <w:szCs w:val="20"/>
                <w:lang w:eastAsia="lt-LT"/>
              </w:rPr>
              <w:t>b</w:t>
            </w:r>
            <w:r w:rsidR="000E475A" w:rsidRPr="007761FA">
              <w:rPr>
                <w:rFonts w:eastAsia="Times New Roman" w:cstheme="minorHAnsi"/>
                <w:sz w:val="20"/>
                <w:szCs w:val="20"/>
                <w:lang w:eastAsia="lt-LT"/>
              </w:rPr>
              <w:t>e perteklinės išorinės drėgmės,</w:t>
            </w:r>
          </w:p>
          <w:p w14:paraId="67CB5F57" w14:textId="77777777" w:rsidR="00890B6D" w:rsidRPr="007761FA" w:rsidRDefault="000E475A" w:rsidP="00890B6D">
            <w:pPr>
              <w:ind w:right="-71"/>
              <w:rPr>
                <w:rFonts w:eastAsia="Times New Roman" w:cstheme="minorHAnsi"/>
                <w:sz w:val="20"/>
                <w:szCs w:val="20"/>
                <w:lang w:eastAsia="lt-LT"/>
              </w:rPr>
            </w:pPr>
            <w:r w:rsidRPr="007761FA">
              <w:rPr>
                <w:rFonts w:eastAsia="Times New Roman" w:cstheme="minorHAnsi"/>
                <w:sz w:val="20"/>
                <w:szCs w:val="20"/>
                <w:lang w:eastAsia="lt-LT"/>
              </w:rPr>
              <w:t>beveik be kenkėjų,</w:t>
            </w:r>
          </w:p>
          <w:p w14:paraId="00157476" w14:textId="77777777" w:rsidR="00890B6D" w:rsidRPr="007761FA" w:rsidRDefault="000E475A" w:rsidP="00890B6D">
            <w:pPr>
              <w:ind w:right="-71"/>
              <w:rPr>
                <w:rFonts w:eastAsia="Times New Roman" w:cstheme="minorHAnsi"/>
                <w:sz w:val="20"/>
                <w:szCs w:val="20"/>
                <w:lang w:eastAsia="lt-LT"/>
              </w:rPr>
            </w:pPr>
            <w:r w:rsidRPr="007761FA">
              <w:rPr>
                <w:rFonts w:eastAsia="Times New Roman" w:cstheme="minorHAnsi"/>
                <w:sz w:val="20"/>
                <w:szCs w:val="20"/>
                <w:lang w:eastAsia="lt-LT"/>
              </w:rPr>
              <w:t>kenkėjų nepažeistu minkštimu,</w:t>
            </w:r>
          </w:p>
          <w:p w14:paraId="52217CE7" w14:textId="77777777" w:rsidR="00890B6D" w:rsidRPr="007761FA" w:rsidRDefault="00890B6D" w:rsidP="00890B6D">
            <w:pPr>
              <w:ind w:right="-71"/>
              <w:rPr>
                <w:rFonts w:eastAsia="Times New Roman" w:cstheme="minorHAnsi"/>
                <w:sz w:val="20"/>
                <w:szCs w:val="20"/>
                <w:lang w:eastAsia="lt-LT"/>
              </w:rPr>
            </w:pPr>
            <w:r w:rsidRPr="007761FA">
              <w:rPr>
                <w:rFonts w:eastAsia="Times New Roman" w:cstheme="minorHAnsi"/>
                <w:sz w:val="20"/>
                <w:szCs w:val="20"/>
                <w:lang w:eastAsia="lt-LT"/>
              </w:rPr>
              <w:t>be pašalinio kvapo ir (arba) skonio.</w:t>
            </w:r>
          </w:p>
          <w:p w14:paraId="69C17FEF" w14:textId="77777777" w:rsidR="00890B6D" w:rsidRPr="007761FA" w:rsidRDefault="00890B6D" w:rsidP="00890B6D">
            <w:pPr>
              <w:ind w:right="-71"/>
              <w:rPr>
                <w:rFonts w:eastAsia="Times New Roman" w:cstheme="minorHAnsi"/>
                <w:sz w:val="20"/>
                <w:szCs w:val="20"/>
                <w:u w:val="single"/>
                <w:lang w:eastAsia="lt-LT"/>
              </w:rPr>
            </w:pPr>
            <w:r w:rsidRPr="007761FA">
              <w:rPr>
                <w:rFonts w:eastAsia="Times New Roman" w:cstheme="minorHAnsi"/>
                <w:sz w:val="20"/>
                <w:szCs w:val="20"/>
                <w:u w:val="single"/>
                <w:lang w:eastAsia="lt-LT"/>
              </w:rPr>
              <w:t xml:space="preserve">Produktų </w:t>
            </w:r>
            <w:r w:rsidR="000E475A" w:rsidRPr="007761FA">
              <w:rPr>
                <w:rFonts w:eastAsia="Times New Roman" w:cstheme="minorHAnsi"/>
                <w:sz w:val="20"/>
                <w:szCs w:val="20"/>
                <w:u w:val="single"/>
                <w:lang w:eastAsia="lt-LT"/>
              </w:rPr>
              <w:t>būklė turi būti tokia, kad jie:</w:t>
            </w:r>
          </w:p>
          <w:p w14:paraId="3F55EF62" w14:textId="77777777" w:rsidR="00890B6D" w:rsidRPr="007761FA" w:rsidRDefault="000E475A" w:rsidP="00890B6D">
            <w:pPr>
              <w:ind w:right="-71"/>
              <w:rPr>
                <w:rFonts w:eastAsia="Times New Roman" w:cstheme="minorHAnsi"/>
                <w:sz w:val="20"/>
                <w:szCs w:val="20"/>
                <w:lang w:eastAsia="lt-LT"/>
              </w:rPr>
            </w:pPr>
            <w:r w:rsidRPr="007761FA">
              <w:rPr>
                <w:rFonts w:eastAsia="Times New Roman" w:cstheme="minorHAnsi"/>
                <w:sz w:val="20"/>
                <w:szCs w:val="20"/>
                <w:lang w:eastAsia="lt-LT"/>
              </w:rPr>
              <w:t>nenukentėtų vežant ir tvarkant,</w:t>
            </w:r>
          </w:p>
          <w:p w14:paraId="5ECD4A3B" w14:textId="5B8BB0F6" w:rsidR="006E6140" w:rsidRDefault="00A5332F" w:rsidP="00890B6D">
            <w:pPr>
              <w:ind w:right="-71"/>
              <w:rPr>
                <w:rFonts w:eastAsia="Times New Roman" w:cstheme="minorHAnsi"/>
                <w:sz w:val="20"/>
                <w:szCs w:val="20"/>
                <w:lang w:eastAsia="lt-LT"/>
              </w:rPr>
            </w:pPr>
            <w:r>
              <w:rPr>
                <w:rFonts w:eastAsia="Times New Roman" w:cstheme="minorHAnsi"/>
                <w:sz w:val="20"/>
                <w:szCs w:val="20"/>
                <w:lang w:eastAsia="lt-LT"/>
              </w:rPr>
              <w:t xml:space="preserve">į </w:t>
            </w:r>
            <w:r w:rsidR="00890B6D" w:rsidRPr="007761FA">
              <w:rPr>
                <w:rFonts w:eastAsia="Times New Roman" w:cstheme="minorHAnsi"/>
                <w:sz w:val="20"/>
                <w:szCs w:val="20"/>
                <w:lang w:eastAsia="lt-LT"/>
              </w:rPr>
              <w:t>paskirties vietą būtų pristatyti tinkamos būklės.</w:t>
            </w:r>
          </w:p>
          <w:p w14:paraId="04A5AC27" w14:textId="77777777" w:rsidR="00890B6D" w:rsidRPr="006E6140" w:rsidRDefault="000E475A" w:rsidP="00890B6D">
            <w:pPr>
              <w:ind w:right="-71"/>
              <w:rPr>
                <w:rFonts w:eastAsia="Times New Roman" w:cstheme="minorHAnsi"/>
                <w:sz w:val="20"/>
                <w:szCs w:val="20"/>
                <w:lang w:eastAsia="lt-LT"/>
              </w:rPr>
            </w:pPr>
            <w:r w:rsidRPr="007761FA">
              <w:rPr>
                <w:rFonts w:eastAsia="Times New Roman" w:cstheme="minorHAnsi"/>
                <w:b/>
                <w:sz w:val="20"/>
                <w:szCs w:val="20"/>
                <w:lang w:eastAsia="lt-LT"/>
              </w:rPr>
              <w:t>Būtiniausius prinokimo:</w:t>
            </w:r>
          </w:p>
          <w:p w14:paraId="62CA0B2A" w14:textId="77777777" w:rsidR="00890B6D" w:rsidRPr="007761FA" w:rsidRDefault="00890B6D" w:rsidP="00890B6D">
            <w:pPr>
              <w:ind w:right="-71"/>
              <w:rPr>
                <w:rFonts w:eastAsia="Times New Roman" w:cstheme="minorHAnsi"/>
                <w:sz w:val="20"/>
                <w:szCs w:val="20"/>
                <w:lang w:eastAsia="lt-LT"/>
              </w:rPr>
            </w:pPr>
            <w:r w:rsidRPr="007761FA">
              <w:rPr>
                <w:rFonts w:eastAsia="Times New Roman" w:cstheme="minorHAnsi"/>
                <w:sz w:val="20"/>
                <w:szCs w:val="20"/>
                <w:lang w:eastAsia="lt-LT"/>
              </w:rPr>
              <w:t>Produktai turi būti pakankamai, bet ne per daug subrendę, o vaisiai turi būti pakankamai prinokę, bet nepernokę.</w:t>
            </w:r>
          </w:p>
          <w:p w14:paraId="7C1B3088" w14:textId="77777777" w:rsidR="006E6140" w:rsidRDefault="00890B6D" w:rsidP="00890B6D">
            <w:pPr>
              <w:ind w:right="-71"/>
              <w:rPr>
                <w:rFonts w:eastAsia="Times New Roman" w:cstheme="minorHAnsi"/>
                <w:sz w:val="20"/>
                <w:szCs w:val="20"/>
                <w:lang w:eastAsia="lt-LT"/>
              </w:rPr>
            </w:pPr>
            <w:r w:rsidRPr="007761FA">
              <w:rPr>
                <w:rFonts w:eastAsia="Times New Roman" w:cstheme="minorHAnsi"/>
                <w:sz w:val="20"/>
                <w:szCs w:val="20"/>
                <w:lang w:eastAsia="lt-LT"/>
              </w:rPr>
              <w:t>Produktai turi būti tiek subrendę ir prinokę, kad galėtų nokti toliau, kol pakankamai prinoks.</w:t>
            </w:r>
          </w:p>
          <w:p w14:paraId="3A21CF49" w14:textId="78875632" w:rsidR="00890B6D" w:rsidRPr="006E6140" w:rsidRDefault="00890B6D" w:rsidP="00890B6D">
            <w:pPr>
              <w:ind w:right="-71"/>
              <w:rPr>
                <w:rFonts w:eastAsia="Times New Roman" w:cstheme="minorHAnsi"/>
                <w:sz w:val="20"/>
                <w:szCs w:val="20"/>
                <w:lang w:eastAsia="lt-LT"/>
              </w:rPr>
            </w:pPr>
            <w:r w:rsidRPr="007761FA">
              <w:rPr>
                <w:rFonts w:eastAsia="Times New Roman" w:cstheme="minorHAnsi"/>
                <w:b/>
                <w:sz w:val="20"/>
                <w:szCs w:val="20"/>
                <w:lang w:eastAsia="lt-LT"/>
              </w:rPr>
              <w:t>Leidžiamosios nuokrypos</w:t>
            </w:r>
            <w:r w:rsidR="000F55A3">
              <w:rPr>
                <w:rFonts w:eastAsia="Times New Roman" w:cstheme="minorHAnsi"/>
                <w:b/>
                <w:sz w:val="20"/>
                <w:szCs w:val="20"/>
                <w:lang w:eastAsia="lt-LT"/>
              </w:rPr>
              <w:t>:</w:t>
            </w:r>
          </w:p>
          <w:p w14:paraId="3E1A035A" w14:textId="77777777" w:rsidR="00890B6D" w:rsidRDefault="00890B6D" w:rsidP="00890B6D">
            <w:pPr>
              <w:ind w:right="-71"/>
              <w:rPr>
                <w:rFonts w:eastAsia="Times New Roman" w:cstheme="minorHAnsi"/>
                <w:sz w:val="20"/>
                <w:szCs w:val="20"/>
                <w:lang w:eastAsia="lt-LT"/>
              </w:rPr>
            </w:pPr>
            <w:r w:rsidRPr="007761FA">
              <w:rPr>
                <w:rFonts w:eastAsia="Times New Roman" w:cstheme="minorHAnsi"/>
                <w:sz w:val="20"/>
                <w:szCs w:val="20"/>
                <w:lang w:eastAsia="lt-LT"/>
              </w:rPr>
              <w:t>Kiekvienoje partijoje gali būti 10 proc. produktų (pagal skaičių arba svorį), neatitinkančių būtiniausių kokybės reikalavimų. Iš šios leidžiamosios nuokrypos iš viso ne daugiau kaip 2 proc. produktų gali būti pažeisti puvinio.</w:t>
            </w:r>
          </w:p>
          <w:p w14:paraId="06FF79C0" w14:textId="7B02ADFA" w:rsidR="00C33328" w:rsidRDefault="00C33328" w:rsidP="006E6140">
            <w:pPr>
              <w:ind w:right="-71"/>
              <w:rPr>
                <w:rFonts w:eastAsia="Times New Roman" w:cstheme="minorHAnsi"/>
                <w:b/>
                <w:sz w:val="20"/>
                <w:szCs w:val="20"/>
                <w:lang w:eastAsia="lt-LT"/>
              </w:rPr>
            </w:pPr>
            <w:r>
              <w:rPr>
                <w:rFonts w:eastAsia="Times New Roman" w:cstheme="minorHAnsi"/>
                <w:b/>
                <w:sz w:val="20"/>
                <w:szCs w:val="20"/>
                <w:lang w:eastAsia="lt-LT"/>
              </w:rPr>
              <w:t>Pomidorams,</w:t>
            </w:r>
            <w:r>
              <w:t xml:space="preserve"> </w:t>
            </w:r>
            <w:r w:rsidRPr="00C33328">
              <w:rPr>
                <w:rFonts w:eastAsia="Times New Roman" w:cstheme="minorHAnsi"/>
                <w:b/>
                <w:sz w:val="20"/>
                <w:szCs w:val="20"/>
                <w:lang w:eastAsia="lt-LT"/>
              </w:rPr>
              <w:t>salotoms, garbanotosioms ir plačialapėms trūkažolėms,</w:t>
            </w:r>
            <w:r>
              <w:rPr>
                <w:rFonts w:eastAsia="Times New Roman" w:cstheme="minorHAnsi"/>
                <w:b/>
                <w:sz w:val="20"/>
                <w:szCs w:val="20"/>
                <w:lang w:eastAsia="lt-LT"/>
              </w:rPr>
              <w:t xml:space="preserve"> saldžioms paprikoms reikalavimai</w:t>
            </w:r>
            <w:r w:rsidR="000F55A3">
              <w:rPr>
                <w:rFonts w:eastAsia="Times New Roman" w:cstheme="minorHAnsi"/>
                <w:b/>
                <w:sz w:val="20"/>
                <w:szCs w:val="20"/>
                <w:lang w:eastAsia="lt-LT"/>
              </w:rPr>
              <w:t>:</w:t>
            </w:r>
          </w:p>
          <w:p w14:paraId="11EE7D5D" w14:textId="77777777" w:rsidR="002169E8" w:rsidRPr="002169E8" w:rsidRDefault="00C27CD2" w:rsidP="002169E8">
            <w:pPr>
              <w:ind w:right="-71"/>
              <w:rPr>
                <w:rFonts w:eastAsia="Times New Roman" w:cstheme="minorHAnsi"/>
                <w:sz w:val="20"/>
                <w:szCs w:val="20"/>
                <w:lang w:eastAsia="lt-LT"/>
              </w:rPr>
            </w:pPr>
            <w:r>
              <w:rPr>
                <w:rFonts w:eastAsia="Times New Roman" w:cstheme="minorHAnsi"/>
                <w:sz w:val="20"/>
                <w:szCs w:val="20"/>
                <w:lang w:eastAsia="lt-LT"/>
              </w:rPr>
              <w:t>1 (pirmos)</w:t>
            </w:r>
            <w:r w:rsidR="002169E8" w:rsidRPr="002169E8">
              <w:rPr>
                <w:rFonts w:eastAsia="Times New Roman" w:cstheme="minorHAnsi"/>
                <w:sz w:val="20"/>
                <w:szCs w:val="20"/>
                <w:lang w:eastAsia="lt-LT"/>
              </w:rPr>
              <w:t xml:space="preserve"> klasės pomidorai turi būti geros kokybės. Jie turi būti pakankamai tvirti ir turėti atitinkamai veislei ir (arba) prekiniam tipui būdingas savybes.</w:t>
            </w:r>
          </w:p>
          <w:p w14:paraId="054C1E9F" w14:textId="77777777" w:rsidR="002169E8" w:rsidRPr="002169E8" w:rsidRDefault="002169E8" w:rsidP="002169E8">
            <w:pPr>
              <w:ind w:right="-71"/>
              <w:rPr>
                <w:rFonts w:eastAsia="Times New Roman" w:cstheme="minorHAnsi"/>
                <w:sz w:val="20"/>
                <w:szCs w:val="20"/>
                <w:lang w:eastAsia="lt-LT"/>
              </w:rPr>
            </w:pPr>
            <w:r w:rsidRPr="002169E8">
              <w:rPr>
                <w:rFonts w:eastAsia="Times New Roman" w:cstheme="minorHAnsi"/>
                <w:sz w:val="20"/>
                <w:szCs w:val="20"/>
                <w:lang w:eastAsia="lt-LT"/>
              </w:rPr>
              <w:t>Pomidorai turi būti neįtrūkę ir be matomų žalių dėmių.</w:t>
            </w:r>
          </w:p>
          <w:p w14:paraId="543F7853" w14:textId="19EB85DA" w:rsidR="002169E8" w:rsidRPr="002169E8" w:rsidRDefault="002169E8" w:rsidP="000F55A3">
            <w:pPr>
              <w:spacing w:before="120"/>
              <w:ind w:right="-74"/>
              <w:rPr>
                <w:rFonts w:eastAsia="Times New Roman" w:cstheme="minorHAnsi"/>
                <w:sz w:val="20"/>
                <w:szCs w:val="20"/>
                <w:lang w:eastAsia="lt-LT"/>
              </w:rPr>
            </w:pPr>
            <w:r w:rsidRPr="002169E8">
              <w:rPr>
                <w:rFonts w:eastAsia="Times New Roman" w:cstheme="minorHAnsi"/>
                <w:sz w:val="20"/>
                <w:szCs w:val="20"/>
                <w:lang w:eastAsia="lt-LT"/>
              </w:rPr>
              <w:t>Tačiau gali būti leidžiami toliau nurodyti nežymūs defektai, jeigu dėl jų nesikeičia bendra pomidorų išvaizda, kokybė, išsilaikymo kokybė ir pateikimas pakuotėje:</w:t>
            </w:r>
          </w:p>
          <w:p w14:paraId="21F7FBB2" w14:textId="77777777" w:rsidR="002169E8" w:rsidRPr="002169E8" w:rsidRDefault="002169E8" w:rsidP="002169E8">
            <w:pPr>
              <w:ind w:right="-71"/>
              <w:rPr>
                <w:rFonts w:eastAsia="Times New Roman" w:cstheme="minorHAnsi"/>
                <w:sz w:val="20"/>
                <w:szCs w:val="20"/>
                <w:lang w:eastAsia="lt-LT"/>
              </w:rPr>
            </w:pPr>
            <w:r w:rsidRPr="002169E8">
              <w:rPr>
                <w:rFonts w:eastAsia="Times New Roman" w:cstheme="minorHAnsi"/>
                <w:sz w:val="20"/>
                <w:szCs w:val="20"/>
                <w:lang w:eastAsia="lt-LT"/>
              </w:rPr>
              <w:t>nežymus formos ir brandos defektas,</w:t>
            </w:r>
          </w:p>
          <w:p w14:paraId="417F9296" w14:textId="77777777" w:rsidR="002169E8" w:rsidRPr="002169E8" w:rsidRDefault="002169E8" w:rsidP="002169E8">
            <w:pPr>
              <w:ind w:right="-71"/>
              <w:rPr>
                <w:rFonts w:eastAsia="Times New Roman" w:cstheme="minorHAnsi"/>
                <w:sz w:val="20"/>
                <w:szCs w:val="20"/>
                <w:lang w:eastAsia="lt-LT"/>
              </w:rPr>
            </w:pPr>
            <w:r w:rsidRPr="002169E8">
              <w:rPr>
                <w:rFonts w:eastAsia="Times New Roman" w:cstheme="minorHAnsi"/>
                <w:sz w:val="20"/>
                <w:szCs w:val="20"/>
                <w:lang w:eastAsia="lt-LT"/>
              </w:rPr>
              <w:t>nežymūs spalvos defektai,</w:t>
            </w:r>
          </w:p>
          <w:p w14:paraId="562763CD" w14:textId="77777777" w:rsidR="002169E8" w:rsidRPr="002169E8" w:rsidRDefault="002169E8" w:rsidP="002169E8">
            <w:pPr>
              <w:ind w:right="-71"/>
              <w:rPr>
                <w:rFonts w:eastAsia="Times New Roman" w:cstheme="minorHAnsi"/>
                <w:sz w:val="20"/>
                <w:szCs w:val="20"/>
                <w:lang w:eastAsia="lt-LT"/>
              </w:rPr>
            </w:pPr>
            <w:r w:rsidRPr="002169E8">
              <w:rPr>
                <w:rFonts w:eastAsia="Times New Roman" w:cstheme="minorHAnsi"/>
                <w:sz w:val="20"/>
                <w:szCs w:val="20"/>
                <w:lang w:eastAsia="lt-LT"/>
              </w:rPr>
              <w:t>nežymūs odelės defektai,</w:t>
            </w:r>
          </w:p>
          <w:p w14:paraId="402C8B1C" w14:textId="77777777" w:rsidR="002169E8" w:rsidRPr="002169E8" w:rsidRDefault="002169E8" w:rsidP="002169E8">
            <w:pPr>
              <w:ind w:right="-71"/>
              <w:rPr>
                <w:rFonts w:eastAsia="Times New Roman" w:cstheme="minorHAnsi"/>
                <w:sz w:val="20"/>
                <w:szCs w:val="20"/>
                <w:lang w:eastAsia="lt-LT"/>
              </w:rPr>
            </w:pPr>
            <w:r w:rsidRPr="002169E8">
              <w:rPr>
                <w:rFonts w:eastAsia="Times New Roman" w:cstheme="minorHAnsi"/>
                <w:sz w:val="20"/>
                <w:szCs w:val="20"/>
                <w:lang w:eastAsia="lt-LT"/>
              </w:rPr>
              <w:t>labai nežymūs sumušimai.</w:t>
            </w:r>
          </w:p>
          <w:p w14:paraId="07E190A2" w14:textId="317142E3" w:rsidR="002169E8" w:rsidRPr="002169E8" w:rsidRDefault="002169E8" w:rsidP="000F55A3">
            <w:pPr>
              <w:spacing w:before="120"/>
              <w:ind w:right="-74"/>
              <w:rPr>
                <w:rFonts w:eastAsia="Times New Roman" w:cstheme="minorHAnsi"/>
                <w:sz w:val="20"/>
                <w:szCs w:val="20"/>
                <w:lang w:eastAsia="lt-LT"/>
              </w:rPr>
            </w:pPr>
            <w:r w:rsidRPr="002169E8">
              <w:rPr>
                <w:rFonts w:eastAsia="Times New Roman" w:cstheme="minorHAnsi"/>
                <w:sz w:val="20"/>
                <w:szCs w:val="20"/>
                <w:lang w:eastAsia="lt-LT"/>
              </w:rPr>
              <w:t>Be to, briaunotieji pomidorai:</w:t>
            </w:r>
          </w:p>
          <w:p w14:paraId="73765A0F" w14:textId="77777777" w:rsidR="002169E8" w:rsidRPr="002169E8" w:rsidRDefault="002169E8" w:rsidP="002169E8">
            <w:pPr>
              <w:ind w:right="-71"/>
              <w:rPr>
                <w:rFonts w:eastAsia="Times New Roman" w:cstheme="minorHAnsi"/>
                <w:sz w:val="20"/>
                <w:szCs w:val="20"/>
                <w:lang w:eastAsia="lt-LT"/>
              </w:rPr>
            </w:pPr>
            <w:r w:rsidRPr="002169E8">
              <w:rPr>
                <w:rFonts w:eastAsia="Times New Roman" w:cstheme="minorHAnsi"/>
                <w:sz w:val="20"/>
                <w:szCs w:val="20"/>
                <w:lang w:eastAsia="lt-LT"/>
              </w:rPr>
              <w:t>gali turėti ne ilgesnių kaip 1 cm užgijusių įtrūkimų,</w:t>
            </w:r>
          </w:p>
          <w:p w14:paraId="1E69EF08" w14:textId="77777777" w:rsidR="002169E8" w:rsidRDefault="002169E8" w:rsidP="002169E8">
            <w:pPr>
              <w:ind w:right="-71"/>
              <w:rPr>
                <w:rFonts w:eastAsia="Times New Roman" w:cstheme="minorHAnsi"/>
                <w:sz w:val="20"/>
                <w:szCs w:val="20"/>
                <w:lang w:eastAsia="lt-LT"/>
              </w:rPr>
            </w:pPr>
            <w:r>
              <w:rPr>
                <w:rFonts w:eastAsia="Times New Roman" w:cstheme="minorHAnsi"/>
                <w:sz w:val="20"/>
                <w:szCs w:val="20"/>
                <w:lang w:eastAsia="lt-LT"/>
              </w:rPr>
              <w:t>n</w:t>
            </w:r>
            <w:r w:rsidRPr="002169E8">
              <w:rPr>
                <w:rFonts w:eastAsia="Times New Roman" w:cstheme="minorHAnsi"/>
                <w:sz w:val="20"/>
                <w:szCs w:val="20"/>
                <w:lang w:eastAsia="lt-LT"/>
              </w:rPr>
              <w:t>egali</w:t>
            </w:r>
            <w:r>
              <w:rPr>
                <w:rFonts w:eastAsia="Times New Roman" w:cstheme="minorHAnsi"/>
                <w:sz w:val="20"/>
                <w:szCs w:val="20"/>
                <w:lang w:eastAsia="lt-LT"/>
              </w:rPr>
              <w:t xml:space="preserve"> turėti pernelyg didelių gumbų,</w:t>
            </w:r>
          </w:p>
          <w:p w14:paraId="6103C9DD" w14:textId="77777777" w:rsidR="002169E8" w:rsidRPr="002169E8" w:rsidRDefault="002169E8" w:rsidP="002169E8">
            <w:pPr>
              <w:ind w:right="-71"/>
              <w:rPr>
                <w:rFonts w:eastAsia="Times New Roman" w:cstheme="minorHAnsi"/>
                <w:sz w:val="20"/>
                <w:szCs w:val="20"/>
                <w:lang w:eastAsia="lt-LT"/>
              </w:rPr>
            </w:pPr>
            <w:r w:rsidRPr="002169E8">
              <w:rPr>
                <w:rFonts w:eastAsia="Times New Roman" w:cstheme="minorHAnsi"/>
                <w:sz w:val="20"/>
                <w:szCs w:val="20"/>
                <w:lang w:eastAsia="lt-LT"/>
              </w:rPr>
              <w:t>gali turėti nedidelį plyšelį ties viduriu, tačiau plyšelis turi būti nesukamštėjęs,</w:t>
            </w:r>
          </w:p>
          <w:p w14:paraId="696419D2" w14:textId="77777777" w:rsidR="002169E8" w:rsidRPr="002169E8" w:rsidRDefault="002169E8" w:rsidP="002169E8">
            <w:pPr>
              <w:ind w:right="-71"/>
              <w:rPr>
                <w:rFonts w:eastAsia="Times New Roman" w:cstheme="minorHAnsi"/>
                <w:sz w:val="20"/>
                <w:szCs w:val="20"/>
                <w:lang w:eastAsia="lt-LT"/>
              </w:rPr>
            </w:pPr>
            <w:r w:rsidRPr="002169E8">
              <w:rPr>
                <w:rFonts w:eastAsia="Times New Roman" w:cstheme="minorHAnsi"/>
                <w:sz w:val="20"/>
                <w:szCs w:val="20"/>
                <w:lang w:eastAsia="lt-LT"/>
              </w:rPr>
              <w:t>gali turėti ne didesnį kaip 1 cm</w:t>
            </w:r>
            <w:r w:rsidRPr="002169E8">
              <w:rPr>
                <w:rFonts w:eastAsia="Times New Roman" w:cstheme="minorHAnsi"/>
                <w:sz w:val="20"/>
                <w:szCs w:val="20"/>
                <w:vertAlign w:val="superscript"/>
                <w:lang w:eastAsia="lt-LT"/>
              </w:rPr>
              <w:t>2</w:t>
            </w:r>
            <w:r w:rsidRPr="002169E8">
              <w:rPr>
                <w:rFonts w:eastAsia="Times New Roman" w:cstheme="minorHAnsi"/>
                <w:sz w:val="20"/>
                <w:szCs w:val="20"/>
                <w:lang w:eastAsia="lt-LT"/>
              </w:rPr>
              <w:t xml:space="preserve"> sukamštėjusį rumbelį,</w:t>
            </w:r>
          </w:p>
          <w:p w14:paraId="403F74C4" w14:textId="77777777" w:rsidR="002169E8" w:rsidRDefault="002169E8" w:rsidP="002169E8">
            <w:pPr>
              <w:ind w:right="-71"/>
              <w:rPr>
                <w:rFonts w:eastAsia="Times New Roman" w:cstheme="minorHAnsi"/>
                <w:sz w:val="20"/>
                <w:szCs w:val="20"/>
                <w:lang w:eastAsia="lt-LT"/>
              </w:rPr>
            </w:pPr>
            <w:r w:rsidRPr="002169E8">
              <w:rPr>
                <w:rFonts w:eastAsia="Times New Roman" w:cstheme="minorHAnsi"/>
                <w:sz w:val="20"/>
                <w:szCs w:val="20"/>
                <w:lang w:eastAsia="lt-LT"/>
              </w:rPr>
              <w:t>gali turėti ploną pailgos formos randą (panašų į siūlę), tačiau jo ilgis negali būti didesnis kaip du trečdaliai vaisiaus didžiausio skersmens.</w:t>
            </w:r>
          </w:p>
          <w:p w14:paraId="136E2AE3" w14:textId="77777777" w:rsidR="00AB1DEE" w:rsidRPr="00AB1DEE" w:rsidRDefault="00AB1DEE" w:rsidP="000F55A3">
            <w:pPr>
              <w:spacing w:before="120"/>
              <w:ind w:right="-74"/>
              <w:rPr>
                <w:rFonts w:eastAsia="Times New Roman" w:cstheme="minorHAnsi"/>
                <w:sz w:val="20"/>
                <w:szCs w:val="20"/>
                <w:lang w:eastAsia="lt-LT"/>
              </w:rPr>
            </w:pPr>
            <w:r>
              <w:rPr>
                <w:rFonts w:eastAsia="Times New Roman" w:cstheme="minorHAnsi"/>
                <w:sz w:val="20"/>
                <w:szCs w:val="20"/>
                <w:lang w:eastAsia="lt-LT"/>
              </w:rPr>
              <w:lastRenderedPageBreak/>
              <w:t>1 klasės salotos (</w:t>
            </w:r>
            <w:r w:rsidRPr="00AB1DEE">
              <w:rPr>
                <w:rFonts w:eastAsia="Times New Roman" w:cstheme="minorHAnsi"/>
                <w:sz w:val="20"/>
                <w:szCs w:val="20"/>
                <w:lang w:eastAsia="lt-LT"/>
              </w:rPr>
              <w:t>„Iceberg“ tipo veislių</w:t>
            </w:r>
            <w:r>
              <w:rPr>
                <w:rFonts w:eastAsia="Times New Roman" w:cstheme="minorHAnsi"/>
                <w:sz w:val="20"/>
                <w:szCs w:val="20"/>
                <w:lang w:eastAsia="lt-LT"/>
              </w:rPr>
              <w:t xml:space="preserve">), garbanotosios salotos </w:t>
            </w:r>
            <w:r w:rsidRPr="00AB1DEE">
              <w:rPr>
                <w:rFonts w:eastAsia="Times New Roman" w:cstheme="minorHAnsi"/>
                <w:sz w:val="20"/>
                <w:szCs w:val="20"/>
                <w:lang w:eastAsia="lt-LT"/>
              </w:rPr>
              <w:t>turi būti geros kokybės. Jos turi turėti tai veislei ir (arba) prekiniam tipui būdingas savybes.</w:t>
            </w:r>
          </w:p>
          <w:p w14:paraId="04700C27" w14:textId="77777777" w:rsidR="00AB1DEE" w:rsidRDefault="00AB1DEE" w:rsidP="00AB1DEE">
            <w:pPr>
              <w:ind w:right="-71"/>
              <w:rPr>
                <w:rFonts w:eastAsia="Times New Roman" w:cstheme="minorHAnsi"/>
                <w:sz w:val="20"/>
                <w:szCs w:val="20"/>
                <w:lang w:eastAsia="lt-LT"/>
              </w:rPr>
            </w:pPr>
            <w:r w:rsidRPr="00AB1DEE">
              <w:rPr>
                <w:rFonts w:eastAsia="Times New Roman" w:cstheme="minorHAnsi"/>
                <w:sz w:val="20"/>
                <w:szCs w:val="20"/>
                <w:lang w:eastAsia="lt-LT"/>
              </w:rPr>
              <w:t>Jos taip pat turi būti:</w:t>
            </w:r>
          </w:p>
          <w:p w14:paraId="598EE4CC" w14:textId="77777777" w:rsidR="00AB1DEE" w:rsidRPr="00AB1DEE" w:rsidRDefault="00AB1DEE" w:rsidP="00AB1DEE">
            <w:pPr>
              <w:ind w:right="-71"/>
              <w:rPr>
                <w:rFonts w:eastAsia="Times New Roman" w:cstheme="minorHAnsi"/>
                <w:sz w:val="20"/>
                <w:szCs w:val="20"/>
                <w:lang w:eastAsia="lt-LT"/>
              </w:rPr>
            </w:pPr>
            <w:r w:rsidRPr="00AB1DEE">
              <w:rPr>
                <w:rFonts w:eastAsia="Times New Roman" w:cstheme="minorHAnsi"/>
                <w:sz w:val="20"/>
                <w:szCs w:val="20"/>
                <w:lang w:eastAsia="lt-LT"/>
              </w:rPr>
              <w:t>gerai susiformavusios,</w:t>
            </w:r>
          </w:p>
          <w:p w14:paraId="59EC3B87" w14:textId="77777777" w:rsidR="00AB1DEE" w:rsidRPr="00AB1DEE" w:rsidRDefault="00AB1DEE" w:rsidP="00AB1DEE">
            <w:pPr>
              <w:ind w:right="-71"/>
              <w:rPr>
                <w:rFonts w:eastAsia="Times New Roman" w:cstheme="minorHAnsi"/>
                <w:sz w:val="20"/>
                <w:szCs w:val="20"/>
                <w:lang w:eastAsia="lt-LT"/>
              </w:rPr>
            </w:pPr>
            <w:r w:rsidRPr="00AB1DEE">
              <w:rPr>
                <w:rFonts w:eastAsia="Times New Roman" w:cstheme="minorHAnsi"/>
                <w:sz w:val="20"/>
                <w:szCs w:val="20"/>
                <w:lang w:eastAsia="lt-LT"/>
              </w:rPr>
              <w:t>tvirtos, atsižvelgiant į auginimo metodus ir produkto rūšį,</w:t>
            </w:r>
          </w:p>
          <w:p w14:paraId="56B48694" w14:textId="77777777" w:rsidR="00AB1DEE" w:rsidRPr="00AB1DEE" w:rsidRDefault="00AB1DEE" w:rsidP="00AB1DEE">
            <w:pPr>
              <w:ind w:right="-71"/>
              <w:rPr>
                <w:rFonts w:eastAsia="Times New Roman" w:cstheme="minorHAnsi"/>
                <w:sz w:val="20"/>
                <w:szCs w:val="20"/>
                <w:lang w:eastAsia="lt-LT"/>
              </w:rPr>
            </w:pPr>
            <w:r w:rsidRPr="00AB1DEE">
              <w:rPr>
                <w:rFonts w:eastAsia="Times New Roman" w:cstheme="minorHAnsi"/>
                <w:sz w:val="20"/>
                <w:szCs w:val="20"/>
                <w:lang w:eastAsia="lt-LT"/>
              </w:rPr>
              <w:t>nepažeistos ir nesuprastėjusios taip, kad jų nebūtų galima valgyti,</w:t>
            </w:r>
          </w:p>
          <w:p w14:paraId="669BC21E" w14:textId="77777777" w:rsidR="00AB1DEE" w:rsidRPr="00AB1DEE" w:rsidRDefault="00AB1DEE" w:rsidP="00AB1DEE">
            <w:pPr>
              <w:ind w:right="-71"/>
              <w:rPr>
                <w:rFonts w:eastAsia="Times New Roman" w:cstheme="minorHAnsi"/>
                <w:sz w:val="20"/>
                <w:szCs w:val="20"/>
                <w:lang w:eastAsia="lt-LT"/>
              </w:rPr>
            </w:pPr>
            <w:r w:rsidRPr="00AB1DEE">
              <w:rPr>
                <w:rFonts w:eastAsia="Times New Roman" w:cstheme="minorHAnsi"/>
                <w:sz w:val="20"/>
                <w:szCs w:val="20"/>
                <w:lang w:eastAsia="lt-LT"/>
              </w:rPr>
              <w:t>nepašalusios.</w:t>
            </w:r>
          </w:p>
          <w:p w14:paraId="0072D763" w14:textId="77777777" w:rsidR="00AB1DEE" w:rsidRPr="00AB1DEE" w:rsidRDefault="00AB1DEE" w:rsidP="00AB1DEE">
            <w:pPr>
              <w:ind w:right="-71"/>
              <w:rPr>
                <w:rFonts w:eastAsia="Times New Roman" w:cstheme="minorHAnsi"/>
                <w:sz w:val="20"/>
                <w:szCs w:val="20"/>
                <w:lang w:eastAsia="lt-LT"/>
              </w:rPr>
            </w:pPr>
            <w:r w:rsidRPr="00AB1DEE">
              <w:rPr>
                <w:rFonts w:eastAsia="Times New Roman" w:cstheme="minorHAnsi"/>
                <w:sz w:val="20"/>
                <w:szCs w:val="20"/>
                <w:lang w:eastAsia="lt-LT"/>
              </w:rPr>
              <w:t>Gūžinės salotos turi turėti vieną gerai susiformavusią gūželę. Tačiau po priedanga išaugintų gūžinių salotų gūželės gali būti mažos.</w:t>
            </w:r>
          </w:p>
          <w:p w14:paraId="50BDA650" w14:textId="77777777" w:rsidR="00AB1DEE" w:rsidRPr="00AB1DEE" w:rsidRDefault="00AB1DEE" w:rsidP="00AB1DEE">
            <w:pPr>
              <w:ind w:right="-71"/>
              <w:rPr>
                <w:rFonts w:eastAsia="Times New Roman" w:cstheme="minorHAnsi"/>
                <w:sz w:val="20"/>
                <w:szCs w:val="20"/>
                <w:lang w:eastAsia="lt-LT"/>
              </w:rPr>
            </w:pPr>
            <w:r w:rsidRPr="00AB1DEE">
              <w:rPr>
                <w:rFonts w:eastAsia="Times New Roman" w:cstheme="minorHAnsi"/>
                <w:sz w:val="20"/>
                <w:szCs w:val="20"/>
                <w:lang w:eastAsia="lt-LT"/>
              </w:rPr>
              <w:t>Romaninės salotos turi turėti gūželę, kuri gali būti maža.</w:t>
            </w:r>
          </w:p>
          <w:p w14:paraId="16A2317E" w14:textId="77777777" w:rsidR="00575468" w:rsidRDefault="00AB1DEE" w:rsidP="00AB1DEE">
            <w:pPr>
              <w:ind w:right="-71"/>
            </w:pPr>
            <w:r w:rsidRPr="00AB1DEE">
              <w:rPr>
                <w:rFonts w:eastAsia="Times New Roman" w:cstheme="minorHAnsi"/>
                <w:sz w:val="20"/>
                <w:szCs w:val="20"/>
                <w:lang w:eastAsia="lt-LT"/>
              </w:rPr>
              <w:t>Garbanotųjų ir plačialapių trūkažolių vidurinė dalis turi būti geltonos spalvos.</w:t>
            </w:r>
            <w:r w:rsidR="00575468">
              <w:t xml:space="preserve"> </w:t>
            </w:r>
          </w:p>
          <w:p w14:paraId="67517953" w14:textId="77777777" w:rsidR="00AB1DEE" w:rsidRPr="00AB1DEE" w:rsidRDefault="00575468" w:rsidP="00AB1DEE">
            <w:pPr>
              <w:ind w:right="-71"/>
              <w:rPr>
                <w:rFonts w:eastAsia="Times New Roman" w:cstheme="minorHAnsi"/>
                <w:sz w:val="20"/>
                <w:szCs w:val="20"/>
                <w:lang w:eastAsia="lt-LT"/>
              </w:rPr>
            </w:pPr>
            <w:r w:rsidRPr="00575468">
              <w:rPr>
                <w:rFonts w:eastAsia="Times New Roman" w:cstheme="minorHAnsi"/>
                <w:sz w:val="20"/>
                <w:szCs w:val="20"/>
                <w:lang w:eastAsia="lt-LT"/>
              </w:rPr>
              <w:t>Šaknys turi būti nupjautos ties išorinių lapų pagrindu, o pjūvis turi būti tvarkingas.</w:t>
            </w:r>
          </w:p>
          <w:p w14:paraId="3BA85B17" w14:textId="77777777" w:rsidR="00AB1DEE" w:rsidRDefault="00575468" w:rsidP="00C27CD2">
            <w:pPr>
              <w:ind w:right="-71"/>
              <w:rPr>
                <w:rFonts w:eastAsia="Times New Roman" w:cstheme="minorHAnsi"/>
                <w:sz w:val="20"/>
                <w:szCs w:val="20"/>
                <w:lang w:eastAsia="lt-LT"/>
              </w:rPr>
            </w:pPr>
            <w:r>
              <w:rPr>
                <w:rFonts w:eastAsia="Times New Roman" w:cstheme="minorHAnsi"/>
                <w:sz w:val="20"/>
                <w:szCs w:val="20"/>
                <w:lang w:eastAsia="lt-LT"/>
              </w:rPr>
              <w:t>1 klasės salotų (</w:t>
            </w:r>
            <w:r w:rsidRPr="00AB1DEE">
              <w:rPr>
                <w:rFonts w:eastAsia="Times New Roman" w:cstheme="minorHAnsi"/>
                <w:sz w:val="20"/>
                <w:szCs w:val="20"/>
                <w:lang w:eastAsia="lt-LT"/>
              </w:rPr>
              <w:t>„Iceberg“ tipo veislių</w:t>
            </w:r>
            <w:r>
              <w:rPr>
                <w:rFonts w:eastAsia="Times New Roman" w:cstheme="minorHAnsi"/>
                <w:sz w:val="20"/>
                <w:szCs w:val="20"/>
                <w:lang w:eastAsia="lt-LT"/>
              </w:rPr>
              <w:t xml:space="preserve">), garbanotųjų salotų </w:t>
            </w:r>
            <w:r w:rsidRPr="00575468">
              <w:rPr>
                <w:rFonts w:eastAsia="Times New Roman" w:cstheme="minorHAnsi"/>
                <w:sz w:val="20"/>
                <w:szCs w:val="20"/>
                <w:lang w:eastAsia="lt-LT"/>
              </w:rPr>
              <w:t>leidžiamoji nuokrypa – 10 proc. daržovių (pagal skaičių), neatitinkančių šios klasės reikalavimų, tačiau atitinkančių II klasės reikalavimus. Iš šios leidžiamosios nuokrypos iš viso ne daugiau kaip 1 proc. gali sudaryti produktai, neatitinkantys nei II klasės kokybės reikalavimų, nei būtiniausių reikalavimų, arba puvinio pažeisti produktai.</w:t>
            </w:r>
          </w:p>
          <w:p w14:paraId="6216A54D" w14:textId="77777777" w:rsidR="00C27CD2" w:rsidRPr="00C27CD2" w:rsidRDefault="00C27CD2" w:rsidP="000F55A3">
            <w:pPr>
              <w:spacing w:before="120"/>
              <w:ind w:right="-74"/>
              <w:rPr>
                <w:rFonts w:eastAsia="Times New Roman" w:cstheme="minorHAnsi"/>
                <w:sz w:val="20"/>
                <w:szCs w:val="20"/>
                <w:lang w:eastAsia="lt-LT"/>
              </w:rPr>
            </w:pPr>
            <w:r>
              <w:rPr>
                <w:rFonts w:eastAsia="Times New Roman" w:cstheme="minorHAnsi"/>
                <w:sz w:val="20"/>
                <w:szCs w:val="20"/>
                <w:lang w:eastAsia="lt-LT"/>
              </w:rPr>
              <w:t xml:space="preserve">1 (pirmos) klasės saldžiosios paprikos </w:t>
            </w:r>
            <w:r w:rsidRPr="00C27CD2">
              <w:rPr>
                <w:rFonts w:eastAsia="Times New Roman" w:cstheme="minorHAnsi"/>
                <w:sz w:val="20"/>
                <w:szCs w:val="20"/>
                <w:lang w:eastAsia="lt-LT"/>
              </w:rPr>
              <w:t>turi būti geros kokybės. Jos turi turėti atitinkamai veislei ir (arba) prekiniam tipui būdingas savybes.</w:t>
            </w:r>
          </w:p>
          <w:p w14:paraId="19D0629A" w14:textId="77777777" w:rsidR="00C27CD2" w:rsidRPr="00C27CD2" w:rsidRDefault="00C27CD2" w:rsidP="00C27CD2">
            <w:pPr>
              <w:ind w:right="-71"/>
              <w:rPr>
                <w:rFonts w:eastAsia="Times New Roman" w:cstheme="minorHAnsi"/>
                <w:sz w:val="20"/>
                <w:szCs w:val="20"/>
                <w:lang w:eastAsia="lt-LT"/>
              </w:rPr>
            </w:pPr>
            <w:r w:rsidRPr="00C27CD2">
              <w:rPr>
                <w:rFonts w:eastAsia="Times New Roman" w:cstheme="minorHAnsi"/>
                <w:sz w:val="20"/>
                <w:szCs w:val="20"/>
                <w:lang w:eastAsia="lt-LT"/>
              </w:rPr>
              <w:t>Tačiau gali būti leidžiami toliau nurodyti nežymūs defektai, jeigu dėl jų nesikeičia bendra saldžiųjų paprikų išvaizda, kokybė, išsilaikymo kokybė ir pateikimas pakuotėje:</w:t>
            </w:r>
          </w:p>
          <w:p w14:paraId="6A636970" w14:textId="77777777" w:rsidR="00C27CD2" w:rsidRPr="00C27CD2" w:rsidRDefault="00C27CD2" w:rsidP="00C27CD2">
            <w:pPr>
              <w:ind w:right="-71"/>
              <w:rPr>
                <w:rFonts w:eastAsia="Times New Roman" w:cstheme="minorHAnsi"/>
                <w:sz w:val="20"/>
                <w:szCs w:val="20"/>
                <w:lang w:eastAsia="lt-LT"/>
              </w:rPr>
            </w:pPr>
            <w:r>
              <w:rPr>
                <w:rFonts w:eastAsia="Times New Roman" w:cstheme="minorHAnsi"/>
                <w:sz w:val="20"/>
                <w:szCs w:val="20"/>
                <w:lang w:eastAsia="lt-LT"/>
              </w:rPr>
              <w:t>n</w:t>
            </w:r>
            <w:r w:rsidRPr="00C27CD2">
              <w:rPr>
                <w:rFonts w:eastAsia="Times New Roman" w:cstheme="minorHAnsi"/>
                <w:sz w:val="20"/>
                <w:szCs w:val="20"/>
                <w:lang w:eastAsia="lt-LT"/>
              </w:rPr>
              <w:t>ežymus formos defektas,</w:t>
            </w:r>
          </w:p>
          <w:p w14:paraId="02D0D013" w14:textId="77777777" w:rsidR="00C27CD2" w:rsidRPr="00C27CD2" w:rsidRDefault="00C27CD2" w:rsidP="00C27CD2">
            <w:pPr>
              <w:ind w:right="-71"/>
              <w:rPr>
                <w:rFonts w:eastAsia="Times New Roman" w:cstheme="minorHAnsi"/>
                <w:sz w:val="20"/>
                <w:szCs w:val="20"/>
                <w:lang w:eastAsia="lt-LT"/>
              </w:rPr>
            </w:pPr>
            <w:r w:rsidRPr="00C27CD2">
              <w:rPr>
                <w:rFonts w:eastAsia="Times New Roman" w:cstheme="minorHAnsi"/>
                <w:sz w:val="20"/>
                <w:szCs w:val="20"/>
                <w:lang w:eastAsia="lt-LT"/>
              </w:rPr>
              <w:t>nežymus sidabriškumas arba tripsų padaryti pažeidimai, apimantys ne daugiau nei 1/3 viso paviršiaus ploto,</w:t>
            </w:r>
          </w:p>
          <w:p w14:paraId="1FCB08F9" w14:textId="74C7B401" w:rsidR="00C27CD2" w:rsidRPr="00C27CD2" w:rsidRDefault="004D5144" w:rsidP="00C27CD2">
            <w:pPr>
              <w:ind w:right="-71"/>
              <w:rPr>
                <w:rFonts w:eastAsia="Times New Roman" w:cstheme="minorHAnsi"/>
                <w:sz w:val="20"/>
                <w:szCs w:val="20"/>
                <w:lang w:eastAsia="lt-LT"/>
              </w:rPr>
            </w:pPr>
            <w:r>
              <w:rPr>
                <w:rFonts w:eastAsia="Times New Roman" w:cstheme="minorHAnsi"/>
                <w:sz w:val="20"/>
                <w:szCs w:val="20"/>
                <w:lang w:eastAsia="lt-LT"/>
              </w:rPr>
              <w:t>nežymūs odelės defektai, pvz.:</w:t>
            </w:r>
            <w:r w:rsidR="000F55A3">
              <w:rPr>
                <w:rFonts w:eastAsia="Times New Roman" w:cstheme="minorHAnsi"/>
                <w:sz w:val="20"/>
                <w:szCs w:val="20"/>
                <w:lang w:eastAsia="lt-LT"/>
              </w:rPr>
              <w:t xml:space="preserve"> </w:t>
            </w:r>
            <w:r w:rsidR="00C27CD2" w:rsidRPr="00C27CD2">
              <w:rPr>
                <w:rFonts w:eastAsia="Times New Roman" w:cstheme="minorHAnsi"/>
                <w:sz w:val="20"/>
                <w:szCs w:val="20"/>
                <w:lang w:eastAsia="lt-LT"/>
              </w:rPr>
              <w:t>rauplėtumas, įbrėžimai, saulės nudeginimas, įspaudimo žymės, bendrai apimantys ne daugiau nei 2 cm, jei tai pailgos formos defektai, ir ne daugiau nei 1cm</w:t>
            </w:r>
            <w:r w:rsidR="00C27CD2" w:rsidRPr="00D5634A">
              <w:rPr>
                <w:rFonts w:eastAsia="Times New Roman" w:cstheme="minorHAnsi"/>
                <w:sz w:val="20"/>
                <w:szCs w:val="20"/>
                <w:vertAlign w:val="superscript"/>
                <w:lang w:eastAsia="lt-LT"/>
              </w:rPr>
              <w:t>2</w:t>
            </w:r>
            <w:r w:rsidR="00C27CD2" w:rsidRPr="00C27CD2">
              <w:rPr>
                <w:rFonts w:eastAsia="Times New Roman" w:cstheme="minorHAnsi"/>
                <w:sz w:val="20"/>
                <w:szCs w:val="20"/>
                <w:lang w:eastAsia="lt-LT"/>
              </w:rPr>
              <w:t>, jei tai kitokie defektai; arba</w:t>
            </w:r>
          </w:p>
          <w:p w14:paraId="4B240868" w14:textId="77777777" w:rsidR="00C27CD2" w:rsidRPr="00C27CD2" w:rsidRDefault="00C27CD2" w:rsidP="00C27CD2">
            <w:pPr>
              <w:ind w:right="-71"/>
              <w:rPr>
                <w:rFonts w:eastAsia="Times New Roman" w:cstheme="minorHAnsi"/>
                <w:sz w:val="20"/>
                <w:szCs w:val="20"/>
                <w:lang w:eastAsia="lt-LT"/>
              </w:rPr>
            </w:pPr>
            <w:r w:rsidRPr="00C27CD2">
              <w:rPr>
                <w:rFonts w:eastAsia="Times New Roman" w:cstheme="minorHAnsi"/>
                <w:sz w:val="20"/>
                <w:szCs w:val="20"/>
                <w:lang w:eastAsia="lt-LT"/>
              </w:rPr>
              <w:t>sausi paviršiaus įtrūkimai, bendrai apimantys ne daugiau nei 1/8 viso paviršiaus ploto,</w:t>
            </w:r>
          </w:p>
          <w:p w14:paraId="4063675B" w14:textId="77777777" w:rsidR="008D7E13" w:rsidRDefault="00C27CD2" w:rsidP="00C27CD2">
            <w:pPr>
              <w:ind w:right="-71"/>
              <w:rPr>
                <w:rFonts w:eastAsia="Times New Roman" w:cstheme="minorHAnsi"/>
                <w:sz w:val="20"/>
                <w:szCs w:val="20"/>
                <w:lang w:eastAsia="lt-LT"/>
              </w:rPr>
            </w:pPr>
            <w:r w:rsidRPr="00C27CD2">
              <w:rPr>
                <w:rFonts w:eastAsia="Times New Roman" w:cstheme="minorHAnsi"/>
                <w:sz w:val="20"/>
                <w:szCs w:val="20"/>
                <w:lang w:eastAsia="lt-LT"/>
              </w:rPr>
              <w:t>nežymūs vaiskočio pažeidimai.</w:t>
            </w:r>
          </w:p>
          <w:p w14:paraId="4080E547" w14:textId="77777777" w:rsidR="00C27CD2" w:rsidRDefault="00C27CD2" w:rsidP="00C27CD2">
            <w:pPr>
              <w:ind w:right="-71"/>
              <w:rPr>
                <w:rFonts w:eastAsia="Times New Roman" w:cstheme="minorHAnsi"/>
                <w:sz w:val="20"/>
                <w:szCs w:val="20"/>
                <w:lang w:eastAsia="lt-LT"/>
              </w:rPr>
            </w:pPr>
            <w:r>
              <w:rPr>
                <w:rFonts w:eastAsia="Times New Roman" w:cstheme="minorHAnsi"/>
                <w:sz w:val="20"/>
                <w:szCs w:val="20"/>
                <w:lang w:eastAsia="lt-LT"/>
              </w:rPr>
              <w:t xml:space="preserve">1 klasės saldžiųjų paprikų </w:t>
            </w:r>
            <w:r w:rsidRPr="00C27CD2">
              <w:rPr>
                <w:rFonts w:eastAsia="Times New Roman" w:cstheme="minorHAnsi"/>
                <w:sz w:val="20"/>
                <w:szCs w:val="20"/>
                <w:lang w:eastAsia="lt-LT"/>
              </w:rPr>
              <w:t>leidžiamoji nuokrypa – 10 proc. saldžiųjų paprikų (pagal skaičių arba svorį), neatitinkančių šios klasės reikalavimų, tačiau atitinkančių II klasės reikalavimus. Iš šios leidžiamosios nuokrypos iš viso ne daugiau kaip 1 proc. gali sudaryti produktai, neatitinkantys nei II klasės kokybės reikalavimų, nei būtiniausių reikalavimų, arba puvinio pažeisti produktai.</w:t>
            </w:r>
          </w:p>
          <w:p w14:paraId="69152B57" w14:textId="270A8958" w:rsidR="00A52D93" w:rsidRPr="007761FA" w:rsidRDefault="00C27CD2" w:rsidP="00A52D93">
            <w:pPr>
              <w:ind w:right="-71"/>
              <w:rPr>
                <w:rFonts w:eastAsia="Times New Roman" w:cstheme="minorHAnsi"/>
                <w:sz w:val="20"/>
                <w:szCs w:val="20"/>
                <w:lang w:eastAsia="lt-LT"/>
              </w:rPr>
            </w:pPr>
            <w:r w:rsidRPr="00C27CD2">
              <w:rPr>
                <w:rFonts w:eastAsia="Times New Roman" w:cstheme="minorHAnsi"/>
                <w:sz w:val="20"/>
                <w:szCs w:val="20"/>
                <w:lang w:eastAsia="lt-LT"/>
              </w:rPr>
              <w:t>Kiekvienos pakuotės turinys turi būti vienodas; joje turi būti tik tos pačios kilmės, veislės ar prekinio tipo, kokybės, dydžio (jeigu pagal jį rūšiuojama) saldžiosios paprikos, o ekstra klasės ir I klasės saldžiųjų paprikų pakuotėse, pageidautina, – vienodai prinokusios ir vienodos spalvos saldžiosios paprikos.</w:t>
            </w:r>
          </w:p>
        </w:tc>
      </w:tr>
    </w:tbl>
    <w:p w14:paraId="04752B7E" w14:textId="77777777" w:rsidR="00CB1051" w:rsidRDefault="00CB1051"/>
    <w:tbl>
      <w:tblPr>
        <w:tblStyle w:val="Lentelstinklelis1"/>
        <w:tblW w:w="15021" w:type="dxa"/>
        <w:tblLayout w:type="fixed"/>
        <w:tblLook w:val="04A0" w:firstRow="1" w:lastRow="0" w:firstColumn="1" w:lastColumn="0" w:noHBand="0" w:noVBand="1"/>
      </w:tblPr>
      <w:tblGrid>
        <w:gridCol w:w="570"/>
        <w:gridCol w:w="1991"/>
        <w:gridCol w:w="2262"/>
        <w:gridCol w:w="2273"/>
        <w:gridCol w:w="861"/>
        <w:gridCol w:w="997"/>
        <w:gridCol w:w="3232"/>
        <w:gridCol w:w="850"/>
        <w:gridCol w:w="1985"/>
      </w:tblGrid>
      <w:tr w:rsidR="00CB1051" w:rsidRPr="001367EA" w14:paraId="7F1A9C5C" w14:textId="77777777" w:rsidTr="0065540B">
        <w:trPr>
          <w:trHeight w:val="227"/>
        </w:trPr>
        <w:tc>
          <w:tcPr>
            <w:tcW w:w="570" w:type="dxa"/>
            <w:vAlign w:val="center"/>
          </w:tcPr>
          <w:p w14:paraId="1E123633" w14:textId="77777777" w:rsidR="00CB1051" w:rsidRPr="00C41D1C" w:rsidRDefault="00CB1051" w:rsidP="007009DB">
            <w:pPr>
              <w:overflowPunct w:val="0"/>
              <w:autoSpaceDE w:val="0"/>
              <w:autoSpaceDN w:val="0"/>
              <w:adjustRightInd w:val="0"/>
              <w:snapToGrid w:val="0"/>
              <w:spacing w:line="259" w:lineRule="auto"/>
              <w:jc w:val="center"/>
              <w:rPr>
                <w:rFonts w:eastAsia="Times New Roman" w:cstheme="minorHAnsi"/>
                <w:i/>
                <w:sz w:val="20"/>
                <w:szCs w:val="20"/>
              </w:rPr>
            </w:pPr>
            <w:r w:rsidRPr="00C41D1C">
              <w:rPr>
                <w:rFonts w:eastAsia="Times New Roman" w:cstheme="minorHAnsi"/>
                <w:i/>
                <w:sz w:val="20"/>
                <w:szCs w:val="20"/>
              </w:rPr>
              <w:t>1</w:t>
            </w:r>
          </w:p>
        </w:tc>
        <w:tc>
          <w:tcPr>
            <w:tcW w:w="1991" w:type="dxa"/>
            <w:noWrap/>
            <w:vAlign w:val="center"/>
          </w:tcPr>
          <w:p w14:paraId="3BB6098F" w14:textId="740C6D9F" w:rsidR="00CB1051" w:rsidRPr="00C41D1C" w:rsidRDefault="00C41D1C" w:rsidP="00C41D1C">
            <w:pPr>
              <w:spacing w:line="259" w:lineRule="auto"/>
              <w:jc w:val="center"/>
              <w:rPr>
                <w:rFonts w:eastAsia="Times New Roman" w:cstheme="minorHAnsi"/>
                <w:i/>
                <w:sz w:val="20"/>
                <w:szCs w:val="20"/>
              </w:rPr>
            </w:pPr>
            <w:r>
              <w:rPr>
                <w:rFonts w:eastAsia="Times New Roman" w:cstheme="minorHAnsi"/>
                <w:i/>
                <w:sz w:val="20"/>
                <w:szCs w:val="20"/>
              </w:rPr>
              <w:t>2</w:t>
            </w:r>
          </w:p>
        </w:tc>
        <w:tc>
          <w:tcPr>
            <w:tcW w:w="2262" w:type="dxa"/>
            <w:vAlign w:val="center"/>
          </w:tcPr>
          <w:p w14:paraId="51999448" w14:textId="1BD6664C" w:rsidR="00CB1051" w:rsidRPr="00C41D1C" w:rsidRDefault="00C41D1C" w:rsidP="00C41D1C">
            <w:pPr>
              <w:spacing w:line="259" w:lineRule="auto"/>
              <w:jc w:val="center"/>
              <w:rPr>
                <w:rFonts w:eastAsia="Times New Roman" w:cstheme="minorHAnsi"/>
                <w:i/>
                <w:sz w:val="20"/>
                <w:szCs w:val="20"/>
              </w:rPr>
            </w:pPr>
            <w:r>
              <w:rPr>
                <w:rFonts w:eastAsia="Times New Roman" w:cstheme="minorHAnsi"/>
                <w:i/>
                <w:sz w:val="20"/>
                <w:szCs w:val="20"/>
              </w:rPr>
              <w:t>3</w:t>
            </w:r>
          </w:p>
        </w:tc>
        <w:tc>
          <w:tcPr>
            <w:tcW w:w="2273" w:type="dxa"/>
            <w:tcBorders>
              <w:top w:val="single" w:sz="4" w:space="0" w:color="auto"/>
              <w:bottom w:val="single" w:sz="4" w:space="0" w:color="auto"/>
            </w:tcBorders>
            <w:vAlign w:val="center"/>
          </w:tcPr>
          <w:p w14:paraId="0BDA6620" w14:textId="77777777" w:rsidR="00CB1051" w:rsidRPr="00C41D1C" w:rsidRDefault="00CB1051" w:rsidP="007009DB">
            <w:pPr>
              <w:spacing w:line="259" w:lineRule="auto"/>
              <w:ind w:right="-71"/>
              <w:jc w:val="center"/>
              <w:rPr>
                <w:rFonts w:eastAsia="Times New Roman" w:cstheme="minorHAnsi"/>
                <w:i/>
                <w:sz w:val="20"/>
                <w:szCs w:val="20"/>
                <w:lang w:eastAsia="lt-LT"/>
              </w:rPr>
            </w:pPr>
            <w:r w:rsidRPr="00C41D1C">
              <w:rPr>
                <w:rFonts w:eastAsia="Times New Roman" w:cstheme="minorHAnsi"/>
                <w:i/>
                <w:sz w:val="20"/>
                <w:szCs w:val="20"/>
                <w:lang w:eastAsia="lt-LT"/>
              </w:rPr>
              <w:t>4</w:t>
            </w:r>
          </w:p>
        </w:tc>
        <w:tc>
          <w:tcPr>
            <w:tcW w:w="861" w:type="dxa"/>
            <w:tcBorders>
              <w:top w:val="single" w:sz="4" w:space="0" w:color="auto"/>
              <w:bottom w:val="single" w:sz="4" w:space="0" w:color="auto"/>
            </w:tcBorders>
            <w:vAlign w:val="center"/>
          </w:tcPr>
          <w:p w14:paraId="548C968A" w14:textId="77777777" w:rsidR="00CB1051" w:rsidRPr="00C41D1C" w:rsidRDefault="00CB1051" w:rsidP="00760BDE">
            <w:pPr>
              <w:spacing w:line="259" w:lineRule="auto"/>
              <w:ind w:right="-71"/>
              <w:jc w:val="center"/>
              <w:rPr>
                <w:rFonts w:eastAsia="Times New Roman" w:cstheme="minorHAnsi"/>
                <w:i/>
                <w:sz w:val="20"/>
                <w:szCs w:val="20"/>
                <w:lang w:eastAsia="lt-LT"/>
              </w:rPr>
            </w:pPr>
            <w:r w:rsidRPr="00C41D1C">
              <w:rPr>
                <w:rFonts w:eastAsia="Times New Roman" w:cstheme="minorHAnsi"/>
                <w:i/>
                <w:sz w:val="20"/>
                <w:szCs w:val="20"/>
                <w:lang w:eastAsia="lt-LT"/>
              </w:rPr>
              <w:t>5</w:t>
            </w:r>
          </w:p>
        </w:tc>
        <w:tc>
          <w:tcPr>
            <w:tcW w:w="997" w:type="dxa"/>
            <w:vAlign w:val="center"/>
          </w:tcPr>
          <w:p w14:paraId="30781FD3" w14:textId="77777777" w:rsidR="00CB1051" w:rsidRPr="00C41D1C" w:rsidRDefault="00EF11A1" w:rsidP="00EF11A1">
            <w:pPr>
              <w:spacing w:line="259" w:lineRule="auto"/>
              <w:ind w:right="-71"/>
              <w:jc w:val="center"/>
              <w:rPr>
                <w:rFonts w:eastAsia="Times New Roman" w:cstheme="minorHAnsi"/>
                <w:i/>
                <w:sz w:val="20"/>
                <w:szCs w:val="20"/>
                <w:lang w:eastAsia="lt-LT"/>
              </w:rPr>
            </w:pPr>
            <w:r w:rsidRPr="00C41D1C">
              <w:rPr>
                <w:rFonts w:eastAsia="Times New Roman" w:cstheme="minorHAnsi"/>
                <w:i/>
                <w:sz w:val="20"/>
                <w:szCs w:val="20"/>
                <w:lang w:eastAsia="lt-LT"/>
              </w:rPr>
              <w:t>6</w:t>
            </w:r>
          </w:p>
        </w:tc>
        <w:tc>
          <w:tcPr>
            <w:tcW w:w="3232" w:type="dxa"/>
          </w:tcPr>
          <w:p w14:paraId="0B69A684" w14:textId="77777777" w:rsidR="00CB1051" w:rsidRPr="00C41D1C" w:rsidRDefault="00CB1051" w:rsidP="007009DB">
            <w:pPr>
              <w:spacing w:line="259" w:lineRule="auto"/>
              <w:ind w:right="-71"/>
              <w:jc w:val="center"/>
              <w:rPr>
                <w:rFonts w:eastAsia="Times New Roman" w:cstheme="minorHAnsi"/>
                <w:i/>
                <w:sz w:val="20"/>
                <w:szCs w:val="20"/>
                <w:lang w:eastAsia="lt-LT"/>
              </w:rPr>
            </w:pPr>
            <w:r w:rsidRPr="00C41D1C">
              <w:rPr>
                <w:rFonts w:eastAsia="Times New Roman" w:cstheme="minorHAnsi"/>
                <w:i/>
                <w:sz w:val="20"/>
                <w:szCs w:val="20"/>
                <w:lang w:eastAsia="lt-LT"/>
              </w:rPr>
              <w:t>7</w:t>
            </w:r>
          </w:p>
        </w:tc>
        <w:tc>
          <w:tcPr>
            <w:tcW w:w="850" w:type="dxa"/>
          </w:tcPr>
          <w:p w14:paraId="6F25C6A7" w14:textId="77777777" w:rsidR="00CB1051" w:rsidRPr="00C41D1C" w:rsidRDefault="00CB1051" w:rsidP="007009DB">
            <w:pPr>
              <w:spacing w:line="259" w:lineRule="auto"/>
              <w:ind w:right="-71"/>
              <w:jc w:val="center"/>
              <w:rPr>
                <w:rFonts w:eastAsia="Times New Roman" w:cstheme="minorHAnsi"/>
                <w:i/>
                <w:sz w:val="20"/>
                <w:szCs w:val="20"/>
                <w:lang w:eastAsia="lt-LT"/>
              </w:rPr>
            </w:pPr>
            <w:r w:rsidRPr="00C41D1C">
              <w:rPr>
                <w:rFonts w:eastAsia="Times New Roman" w:cstheme="minorHAnsi"/>
                <w:i/>
                <w:sz w:val="20"/>
                <w:szCs w:val="20"/>
                <w:lang w:eastAsia="lt-LT"/>
              </w:rPr>
              <w:t>8</w:t>
            </w:r>
          </w:p>
        </w:tc>
        <w:tc>
          <w:tcPr>
            <w:tcW w:w="1985" w:type="dxa"/>
          </w:tcPr>
          <w:p w14:paraId="1742F76C" w14:textId="77777777" w:rsidR="00CB1051" w:rsidRPr="00C41D1C" w:rsidRDefault="00CB1051" w:rsidP="007009DB">
            <w:pPr>
              <w:spacing w:line="259" w:lineRule="auto"/>
              <w:ind w:right="-71"/>
              <w:jc w:val="center"/>
              <w:rPr>
                <w:rFonts w:eastAsia="Times New Roman" w:cstheme="minorHAnsi"/>
                <w:i/>
                <w:sz w:val="20"/>
                <w:szCs w:val="20"/>
                <w:lang w:eastAsia="lt-LT"/>
              </w:rPr>
            </w:pPr>
            <w:r w:rsidRPr="00C41D1C">
              <w:rPr>
                <w:rFonts w:eastAsia="Times New Roman" w:cstheme="minorHAnsi"/>
                <w:i/>
                <w:sz w:val="20"/>
                <w:szCs w:val="20"/>
                <w:lang w:eastAsia="lt-LT"/>
              </w:rPr>
              <w:t>9</w:t>
            </w:r>
          </w:p>
        </w:tc>
      </w:tr>
      <w:tr w:rsidR="000E77AF" w:rsidRPr="001367EA" w14:paraId="7318904A" w14:textId="77777777" w:rsidTr="0065540B">
        <w:trPr>
          <w:trHeight w:val="20"/>
        </w:trPr>
        <w:tc>
          <w:tcPr>
            <w:tcW w:w="570" w:type="dxa"/>
            <w:vAlign w:val="center"/>
          </w:tcPr>
          <w:p w14:paraId="3AED631E" w14:textId="77777777" w:rsidR="000E77AF" w:rsidRPr="001367EA" w:rsidRDefault="000E77AF" w:rsidP="000E77AF">
            <w:pPr>
              <w:pStyle w:val="Sraopastraipa"/>
              <w:numPr>
                <w:ilvl w:val="0"/>
                <w:numId w:val="6"/>
              </w:numPr>
              <w:overflowPunct w:val="0"/>
              <w:autoSpaceDE w:val="0"/>
              <w:autoSpaceDN w:val="0"/>
              <w:adjustRightInd w:val="0"/>
              <w:snapToGrid w:val="0"/>
              <w:ind w:left="0" w:firstLine="0"/>
              <w:jc w:val="center"/>
              <w:rPr>
                <w:rFonts w:eastAsia="Times New Roman" w:cstheme="minorHAnsi"/>
                <w:sz w:val="20"/>
                <w:szCs w:val="20"/>
              </w:rPr>
            </w:pPr>
            <w:r w:rsidRPr="001367EA">
              <w:rPr>
                <w:rFonts w:eastAsia="Times New Roman" w:cstheme="minorHAnsi"/>
                <w:sz w:val="20"/>
                <w:szCs w:val="20"/>
              </w:rPr>
              <w:t>1</w:t>
            </w:r>
          </w:p>
        </w:tc>
        <w:tc>
          <w:tcPr>
            <w:tcW w:w="19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8CDC81" w14:textId="0CE1717C" w:rsidR="000E77AF" w:rsidRPr="001367EA" w:rsidRDefault="000E77AF" w:rsidP="000E77AF">
            <w:pPr>
              <w:rPr>
                <w:rFonts w:cstheme="minorHAnsi"/>
                <w:color w:val="000000"/>
                <w:sz w:val="20"/>
                <w:szCs w:val="20"/>
              </w:rPr>
            </w:pPr>
          </w:p>
        </w:tc>
        <w:tc>
          <w:tcPr>
            <w:tcW w:w="2262" w:type="dxa"/>
            <w:vAlign w:val="center"/>
          </w:tcPr>
          <w:p w14:paraId="05A8CC3E" w14:textId="74160C44" w:rsidR="000E77AF" w:rsidRPr="001367EA" w:rsidRDefault="000E77AF" w:rsidP="000E77AF">
            <w:pPr>
              <w:jc w:val="both"/>
              <w:rPr>
                <w:rFonts w:eastAsia="Times New Roman" w:cstheme="minorHAnsi"/>
                <w:sz w:val="20"/>
                <w:szCs w:val="20"/>
              </w:rPr>
            </w:pPr>
          </w:p>
        </w:tc>
        <w:tc>
          <w:tcPr>
            <w:tcW w:w="2273" w:type="dxa"/>
            <w:tcBorders>
              <w:top w:val="single" w:sz="4" w:space="0" w:color="auto"/>
              <w:bottom w:val="single" w:sz="4" w:space="0" w:color="auto"/>
            </w:tcBorders>
            <w:vAlign w:val="center"/>
          </w:tcPr>
          <w:p w14:paraId="37B01EB8" w14:textId="55E9595C" w:rsidR="000E77AF" w:rsidRPr="001367EA" w:rsidRDefault="000E77AF" w:rsidP="000E77AF">
            <w:pPr>
              <w:ind w:right="-71"/>
              <w:jc w:val="both"/>
              <w:rPr>
                <w:rFonts w:eastAsia="Times New Roman" w:cstheme="minorHAnsi"/>
                <w:sz w:val="20"/>
                <w:szCs w:val="20"/>
                <w:lang w:eastAsia="lt-LT"/>
              </w:rPr>
            </w:pPr>
          </w:p>
        </w:tc>
        <w:tc>
          <w:tcPr>
            <w:tcW w:w="861" w:type="dxa"/>
            <w:tcBorders>
              <w:top w:val="single" w:sz="4" w:space="0" w:color="auto"/>
              <w:bottom w:val="single" w:sz="4" w:space="0" w:color="auto"/>
            </w:tcBorders>
            <w:vAlign w:val="center"/>
          </w:tcPr>
          <w:p w14:paraId="7A975B85" w14:textId="079ABA4A" w:rsidR="000E77AF" w:rsidRPr="001367EA" w:rsidRDefault="000E77AF" w:rsidP="000E77AF">
            <w:pPr>
              <w:ind w:right="-71"/>
              <w:rPr>
                <w:rFonts w:eastAsia="Times New Roman" w:cstheme="minorHAnsi"/>
                <w:sz w:val="20"/>
                <w:szCs w:val="20"/>
                <w:lang w:eastAsia="lt-LT"/>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1B9F05FD" w14:textId="130A2784" w:rsidR="000E77AF" w:rsidRPr="001367EA" w:rsidRDefault="000E77AF" w:rsidP="000E77AF">
            <w:pPr>
              <w:jc w:val="center"/>
              <w:rPr>
                <w:rFonts w:cstheme="minorHAnsi"/>
                <w:color w:val="000000"/>
                <w:sz w:val="20"/>
                <w:szCs w:val="20"/>
              </w:rPr>
            </w:pPr>
          </w:p>
        </w:tc>
        <w:tc>
          <w:tcPr>
            <w:tcW w:w="3232" w:type="dxa"/>
            <w:tcBorders>
              <w:top w:val="single" w:sz="4" w:space="0" w:color="auto"/>
              <w:left w:val="single" w:sz="4" w:space="0" w:color="auto"/>
              <w:bottom w:val="single" w:sz="4" w:space="0" w:color="auto"/>
              <w:right w:val="single" w:sz="4" w:space="0" w:color="auto"/>
            </w:tcBorders>
            <w:vAlign w:val="center"/>
          </w:tcPr>
          <w:p w14:paraId="372584D3" w14:textId="77777777" w:rsidR="000E77AF" w:rsidRPr="008B76C0" w:rsidRDefault="000E77AF" w:rsidP="000E77AF">
            <w:pPr>
              <w:jc w:val="center"/>
              <w:rPr>
                <w:rFonts w:eastAsia="Times New Roman" w:cstheme="minorHAnsi"/>
                <w:sz w:val="20"/>
                <w:szCs w:val="20"/>
                <w:lang w:eastAsia="lt-LT"/>
              </w:rPr>
            </w:pPr>
          </w:p>
          <w:p w14:paraId="3565678C" w14:textId="77777777" w:rsidR="000E77AF" w:rsidRPr="008B76C0" w:rsidRDefault="000E77AF" w:rsidP="000E77AF">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0E4237FC" w14:textId="77777777" w:rsidR="000E77AF" w:rsidRPr="008B76C0" w:rsidRDefault="000E77AF" w:rsidP="000E77AF">
            <w:pPr>
              <w:jc w:val="center"/>
              <w:rPr>
                <w:rFonts w:eastAsia="Times New Roman" w:cstheme="minorHAnsi"/>
                <w:sz w:val="20"/>
                <w:szCs w:val="20"/>
                <w:lang w:eastAsia="lt-LT"/>
              </w:rPr>
            </w:pPr>
            <w:r w:rsidRPr="008B76C0">
              <w:rPr>
                <w:rFonts w:eastAsia="Times New Roman" w:cstheme="minorHAnsi"/>
                <w:sz w:val="20"/>
                <w:szCs w:val="20"/>
                <w:lang w:eastAsia="lt-LT"/>
              </w:rPr>
              <w:t>(įrašyti atitinka/neatitinka)</w:t>
            </w:r>
          </w:p>
          <w:p w14:paraId="1D6A7506" w14:textId="77777777" w:rsidR="000E77AF" w:rsidRPr="008B76C0" w:rsidRDefault="000E77AF" w:rsidP="000E77AF">
            <w:pPr>
              <w:rPr>
                <w:rFonts w:eastAsia="Times New Roman" w:cstheme="minorHAnsi"/>
                <w:sz w:val="20"/>
                <w:szCs w:val="20"/>
                <w:lang w:eastAsia="lt-LT"/>
              </w:rPr>
            </w:pPr>
          </w:p>
          <w:p w14:paraId="18181CAE" w14:textId="77777777" w:rsidR="000E77AF" w:rsidRPr="008B76C0" w:rsidRDefault="000E77AF" w:rsidP="000E77AF">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70110D35" w14:textId="77777777" w:rsidR="000E77AF" w:rsidRPr="008B76C0" w:rsidRDefault="000E77AF" w:rsidP="000E77AF">
            <w:pPr>
              <w:jc w:val="center"/>
              <w:rPr>
                <w:rFonts w:eastAsia="Times New Roman" w:cstheme="minorHAnsi"/>
                <w:sz w:val="20"/>
                <w:szCs w:val="20"/>
                <w:vertAlign w:val="superscript"/>
                <w:lang w:eastAsia="lt-LT"/>
              </w:rPr>
            </w:pPr>
            <w:r w:rsidRPr="008B76C0">
              <w:rPr>
                <w:rFonts w:eastAsia="Times New Roman" w:cstheme="minorHAnsi"/>
                <w:sz w:val="20"/>
                <w:szCs w:val="20"/>
                <w:lang w:eastAsia="lt-LT"/>
              </w:rPr>
              <w:t>(nurodyti gamintoją ar platintoją)</w:t>
            </w:r>
            <w:r w:rsidRPr="008B76C0">
              <w:rPr>
                <w:rFonts w:eastAsia="Times New Roman" w:cstheme="minorHAnsi"/>
                <w:sz w:val="20"/>
                <w:szCs w:val="20"/>
                <w:vertAlign w:val="superscript"/>
                <w:lang w:eastAsia="lt-LT"/>
              </w:rPr>
              <w:t>2</w:t>
            </w:r>
          </w:p>
          <w:p w14:paraId="5934ADD4" w14:textId="77777777" w:rsidR="000E77AF" w:rsidRPr="008B76C0" w:rsidRDefault="000E77AF" w:rsidP="000E77AF">
            <w:pPr>
              <w:jc w:val="center"/>
              <w:rPr>
                <w:rFonts w:cstheme="minorHAnsi"/>
                <w:sz w:val="20"/>
                <w:szCs w:val="20"/>
                <w:lang w:eastAsia="lt-LT"/>
              </w:rPr>
            </w:pPr>
          </w:p>
          <w:p w14:paraId="54FD765B" w14:textId="77777777" w:rsidR="000E77AF" w:rsidRPr="008B76C0" w:rsidRDefault="000E77AF" w:rsidP="000E77AF">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1AB260D2" w14:textId="77777777" w:rsidR="000E77AF" w:rsidRPr="008B76C0" w:rsidRDefault="000E77AF" w:rsidP="000E77AF">
            <w:pPr>
              <w:jc w:val="center"/>
              <w:rPr>
                <w:rFonts w:eastAsia="Times New Roman" w:cstheme="minorHAnsi"/>
                <w:sz w:val="20"/>
                <w:szCs w:val="20"/>
                <w:vertAlign w:val="superscript"/>
                <w:lang w:eastAsia="lt-LT"/>
              </w:rPr>
            </w:pPr>
            <w:r w:rsidRPr="008B76C0">
              <w:rPr>
                <w:rFonts w:eastAsia="Times New Roman" w:cstheme="minorHAnsi"/>
                <w:sz w:val="20"/>
                <w:szCs w:val="20"/>
                <w:lang w:eastAsia="lt-LT"/>
              </w:rPr>
              <w:t>(nurodyti klasę)</w:t>
            </w:r>
            <w:r w:rsidRPr="0093208B">
              <w:rPr>
                <w:rFonts w:eastAsia="Times New Roman" w:cstheme="minorHAnsi"/>
                <w:i/>
                <w:sz w:val="20"/>
                <w:szCs w:val="20"/>
                <w:lang w:eastAsia="lt-LT"/>
              </w:rPr>
              <w:t xml:space="preserve"> (jei prekė skirstoma į klases</w:t>
            </w:r>
            <w:r>
              <w:rPr>
                <w:rFonts w:eastAsia="Times New Roman" w:cstheme="minorHAnsi"/>
                <w:i/>
                <w:sz w:val="20"/>
                <w:szCs w:val="20"/>
                <w:lang w:eastAsia="lt-LT"/>
              </w:rPr>
              <w:t>)</w:t>
            </w:r>
          </w:p>
          <w:p w14:paraId="09C1A674" w14:textId="77777777" w:rsidR="000E77AF" w:rsidRPr="001367EA" w:rsidRDefault="000E77AF" w:rsidP="000E77AF">
            <w:pPr>
              <w:ind w:right="-71"/>
              <w:jc w:val="center"/>
              <w:rPr>
                <w:rFonts w:eastAsia="Times New Roman" w:cstheme="minorHAnsi"/>
                <w:i/>
                <w:sz w:val="20"/>
                <w:szCs w:val="20"/>
                <w:lang w:eastAsia="lt-LT"/>
              </w:rPr>
            </w:pPr>
          </w:p>
        </w:tc>
        <w:tc>
          <w:tcPr>
            <w:tcW w:w="850" w:type="dxa"/>
          </w:tcPr>
          <w:p w14:paraId="651B6E54" w14:textId="77777777" w:rsidR="000E77AF" w:rsidRPr="001367EA" w:rsidRDefault="000E77AF" w:rsidP="000E77AF">
            <w:pPr>
              <w:ind w:right="-71"/>
              <w:jc w:val="center"/>
              <w:rPr>
                <w:rFonts w:eastAsia="Times New Roman" w:cstheme="minorHAnsi"/>
                <w:i/>
                <w:sz w:val="20"/>
                <w:szCs w:val="20"/>
                <w:lang w:eastAsia="lt-LT"/>
              </w:rPr>
            </w:pPr>
          </w:p>
        </w:tc>
        <w:tc>
          <w:tcPr>
            <w:tcW w:w="1985" w:type="dxa"/>
          </w:tcPr>
          <w:p w14:paraId="68648393" w14:textId="77777777" w:rsidR="000E77AF" w:rsidRPr="001367EA" w:rsidRDefault="000E77AF" w:rsidP="000E77AF">
            <w:pPr>
              <w:ind w:right="-71"/>
              <w:jc w:val="center"/>
              <w:rPr>
                <w:rFonts w:eastAsia="Times New Roman" w:cstheme="minorHAnsi"/>
                <w:i/>
                <w:sz w:val="20"/>
                <w:szCs w:val="20"/>
                <w:lang w:eastAsia="lt-LT"/>
              </w:rPr>
            </w:pPr>
          </w:p>
        </w:tc>
      </w:tr>
      <w:tr w:rsidR="000E77AF" w:rsidRPr="001367EA" w14:paraId="2D29A5B4" w14:textId="77777777" w:rsidTr="0065540B">
        <w:trPr>
          <w:trHeight w:val="20"/>
        </w:trPr>
        <w:tc>
          <w:tcPr>
            <w:tcW w:w="570" w:type="dxa"/>
            <w:vAlign w:val="center"/>
          </w:tcPr>
          <w:p w14:paraId="10646AAF" w14:textId="77777777" w:rsidR="000E77AF" w:rsidRPr="001367EA" w:rsidRDefault="000E77AF" w:rsidP="000E77AF">
            <w:pPr>
              <w:pStyle w:val="Sraopastraipa"/>
              <w:numPr>
                <w:ilvl w:val="0"/>
                <w:numId w:val="6"/>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596575C5" w14:textId="1FC5D745" w:rsidR="000E77AF" w:rsidRPr="001367EA" w:rsidRDefault="000E77AF" w:rsidP="000E77AF">
            <w:pPr>
              <w:rPr>
                <w:rFonts w:cstheme="minorHAnsi"/>
                <w:color w:val="000000"/>
                <w:sz w:val="20"/>
                <w:szCs w:val="20"/>
              </w:rPr>
            </w:pPr>
          </w:p>
        </w:tc>
        <w:tc>
          <w:tcPr>
            <w:tcW w:w="2262" w:type="dxa"/>
            <w:vAlign w:val="center"/>
          </w:tcPr>
          <w:p w14:paraId="6351C308" w14:textId="3E821754" w:rsidR="000E77AF" w:rsidRPr="001367EA" w:rsidRDefault="000E77AF" w:rsidP="000E77AF">
            <w:pPr>
              <w:jc w:val="both"/>
              <w:rPr>
                <w:rFonts w:eastAsia="Times New Roman" w:cstheme="minorHAnsi"/>
                <w:sz w:val="20"/>
                <w:szCs w:val="20"/>
              </w:rPr>
            </w:pPr>
          </w:p>
        </w:tc>
        <w:tc>
          <w:tcPr>
            <w:tcW w:w="2273" w:type="dxa"/>
            <w:tcBorders>
              <w:top w:val="single" w:sz="4" w:space="0" w:color="auto"/>
              <w:bottom w:val="single" w:sz="4" w:space="0" w:color="auto"/>
            </w:tcBorders>
            <w:vAlign w:val="center"/>
          </w:tcPr>
          <w:p w14:paraId="52B3E41E" w14:textId="070DFBD0" w:rsidR="000E77AF" w:rsidRPr="001367EA" w:rsidRDefault="000E77AF" w:rsidP="000E77AF">
            <w:pPr>
              <w:ind w:right="-71"/>
              <w:jc w:val="both"/>
              <w:rPr>
                <w:rFonts w:eastAsia="Times New Roman" w:cstheme="minorHAnsi"/>
                <w:sz w:val="20"/>
                <w:szCs w:val="20"/>
                <w:lang w:eastAsia="lt-LT"/>
              </w:rPr>
            </w:pPr>
          </w:p>
        </w:tc>
        <w:tc>
          <w:tcPr>
            <w:tcW w:w="861" w:type="dxa"/>
            <w:tcBorders>
              <w:top w:val="single" w:sz="4" w:space="0" w:color="auto"/>
              <w:bottom w:val="single" w:sz="4" w:space="0" w:color="auto"/>
            </w:tcBorders>
            <w:vAlign w:val="center"/>
          </w:tcPr>
          <w:p w14:paraId="5A434769" w14:textId="7862F2EA" w:rsidR="000E77AF" w:rsidRPr="001367EA" w:rsidRDefault="000E77AF" w:rsidP="000E77AF">
            <w:pPr>
              <w:ind w:right="-71"/>
              <w:rPr>
                <w:rFonts w:eastAsia="Times New Roman" w:cstheme="minorHAnsi"/>
                <w:sz w:val="20"/>
                <w:szCs w:val="20"/>
                <w:lang w:eastAsia="lt-LT"/>
              </w:rPr>
            </w:pPr>
          </w:p>
        </w:tc>
        <w:tc>
          <w:tcPr>
            <w:tcW w:w="997" w:type="dxa"/>
            <w:tcBorders>
              <w:top w:val="nil"/>
              <w:left w:val="single" w:sz="4" w:space="0" w:color="auto"/>
              <w:bottom w:val="single" w:sz="4" w:space="0" w:color="auto"/>
              <w:right w:val="single" w:sz="4" w:space="0" w:color="auto"/>
            </w:tcBorders>
            <w:shd w:val="clear" w:color="auto" w:fill="auto"/>
            <w:vAlign w:val="center"/>
          </w:tcPr>
          <w:p w14:paraId="6217724A" w14:textId="3FCB615D" w:rsidR="000E77AF" w:rsidRPr="001367EA" w:rsidRDefault="000E77AF" w:rsidP="000E77AF">
            <w:pPr>
              <w:jc w:val="center"/>
              <w:rPr>
                <w:rFonts w:cstheme="minorHAnsi"/>
                <w:color w:val="000000"/>
                <w:sz w:val="20"/>
                <w:szCs w:val="20"/>
              </w:rPr>
            </w:pPr>
          </w:p>
        </w:tc>
        <w:tc>
          <w:tcPr>
            <w:tcW w:w="3232" w:type="dxa"/>
            <w:tcBorders>
              <w:top w:val="single" w:sz="4" w:space="0" w:color="auto"/>
              <w:left w:val="single" w:sz="4" w:space="0" w:color="auto"/>
              <w:bottom w:val="single" w:sz="4" w:space="0" w:color="auto"/>
              <w:right w:val="single" w:sz="4" w:space="0" w:color="auto"/>
            </w:tcBorders>
            <w:vAlign w:val="center"/>
          </w:tcPr>
          <w:p w14:paraId="38E17AC3" w14:textId="77777777" w:rsidR="000E77AF" w:rsidRPr="008B76C0" w:rsidRDefault="000E77AF" w:rsidP="000E77AF">
            <w:pPr>
              <w:jc w:val="center"/>
              <w:rPr>
                <w:rFonts w:eastAsia="Times New Roman" w:cstheme="minorHAnsi"/>
                <w:sz w:val="20"/>
                <w:szCs w:val="20"/>
                <w:lang w:eastAsia="lt-LT"/>
              </w:rPr>
            </w:pPr>
          </w:p>
          <w:p w14:paraId="3D2F5B77" w14:textId="77777777" w:rsidR="000E77AF" w:rsidRPr="008B76C0" w:rsidRDefault="000E77AF" w:rsidP="000E77AF">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5CD4A8CA" w14:textId="77777777" w:rsidR="000E77AF" w:rsidRPr="008B76C0" w:rsidRDefault="000E77AF" w:rsidP="000E77AF">
            <w:pPr>
              <w:jc w:val="center"/>
              <w:rPr>
                <w:rFonts w:eastAsia="Times New Roman" w:cstheme="minorHAnsi"/>
                <w:sz w:val="20"/>
                <w:szCs w:val="20"/>
                <w:lang w:eastAsia="lt-LT"/>
              </w:rPr>
            </w:pPr>
            <w:r w:rsidRPr="008B76C0">
              <w:rPr>
                <w:rFonts w:eastAsia="Times New Roman" w:cstheme="minorHAnsi"/>
                <w:sz w:val="20"/>
                <w:szCs w:val="20"/>
                <w:lang w:eastAsia="lt-LT"/>
              </w:rPr>
              <w:t>(įrašyti atitinka/neatitinka)</w:t>
            </w:r>
          </w:p>
          <w:p w14:paraId="655C2EF0" w14:textId="77777777" w:rsidR="000E77AF" w:rsidRPr="008B76C0" w:rsidRDefault="000E77AF" w:rsidP="000E77AF">
            <w:pPr>
              <w:rPr>
                <w:rFonts w:eastAsia="Times New Roman" w:cstheme="minorHAnsi"/>
                <w:sz w:val="20"/>
                <w:szCs w:val="20"/>
                <w:lang w:eastAsia="lt-LT"/>
              </w:rPr>
            </w:pPr>
          </w:p>
          <w:p w14:paraId="1C819A10" w14:textId="77777777" w:rsidR="000E77AF" w:rsidRPr="008B76C0" w:rsidRDefault="000E77AF" w:rsidP="000E77AF">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3300085E" w14:textId="77777777" w:rsidR="000E77AF" w:rsidRPr="008B76C0" w:rsidRDefault="000E77AF" w:rsidP="000E77AF">
            <w:pPr>
              <w:jc w:val="center"/>
              <w:rPr>
                <w:rFonts w:eastAsia="Times New Roman" w:cstheme="minorHAnsi"/>
                <w:sz w:val="20"/>
                <w:szCs w:val="20"/>
                <w:vertAlign w:val="superscript"/>
                <w:lang w:eastAsia="lt-LT"/>
              </w:rPr>
            </w:pPr>
            <w:r w:rsidRPr="008B76C0">
              <w:rPr>
                <w:rFonts w:eastAsia="Times New Roman" w:cstheme="minorHAnsi"/>
                <w:sz w:val="20"/>
                <w:szCs w:val="20"/>
                <w:lang w:eastAsia="lt-LT"/>
              </w:rPr>
              <w:t>(nurodyti gamintoją ar platintoją)</w:t>
            </w:r>
            <w:r w:rsidRPr="008B76C0">
              <w:rPr>
                <w:rFonts w:eastAsia="Times New Roman" w:cstheme="minorHAnsi"/>
                <w:sz w:val="20"/>
                <w:szCs w:val="20"/>
                <w:vertAlign w:val="superscript"/>
                <w:lang w:eastAsia="lt-LT"/>
              </w:rPr>
              <w:t>2</w:t>
            </w:r>
          </w:p>
          <w:p w14:paraId="234DCC9A" w14:textId="77777777" w:rsidR="000E77AF" w:rsidRPr="008B76C0" w:rsidRDefault="000E77AF" w:rsidP="000E77AF">
            <w:pPr>
              <w:jc w:val="center"/>
              <w:rPr>
                <w:rFonts w:cstheme="minorHAnsi"/>
                <w:sz w:val="20"/>
                <w:szCs w:val="20"/>
                <w:lang w:eastAsia="lt-LT"/>
              </w:rPr>
            </w:pPr>
          </w:p>
          <w:p w14:paraId="7AAEEA3C" w14:textId="77777777" w:rsidR="000E77AF" w:rsidRPr="008B76C0" w:rsidRDefault="000E77AF" w:rsidP="000E77AF">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235D0C24" w14:textId="77777777" w:rsidR="000E77AF" w:rsidRPr="008B76C0" w:rsidRDefault="000E77AF" w:rsidP="000E77AF">
            <w:pPr>
              <w:jc w:val="center"/>
              <w:rPr>
                <w:rFonts w:eastAsia="Times New Roman" w:cstheme="minorHAnsi"/>
                <w:sz w:val="20"/>
                <w:szCs w:val="20"/>
                <w:vertAlign w:val="superscript"/>
                <w:lang w:eastAsia="lt-LT"/>
              </w:rPr>
            </w:pPr>
            <w:r w:rsidRPr="008B76C0">
              <w:rPr>
                <w:rFonts w:eastAsia="Times New Roman" w:cstheme="minorHAnsi"/>
                <w:sz w:val="20"/>
                <w:szCs w:val="20"/>
                <w:lang w:eastAsia="lt-LT"/>
              </w:rPr>
              <w:t>(nurodyti klasę)</w:t>
            </w:r>
            <w:r w:rsidRPr="0093208B">
              <w:rPr>
                <w:rFonts w:eastAsia="Times New Roman" w:cstheme="minorHAnsi"/>
                <w:i/>
                <w:sz w:val="20"/>
                <w:szCs w:val="20"/>
                <w:lang w:eastAsia="lt-LT"/>
              </w:rPr>
              <w:t xml:space="preserve"> (jei prekė skirstoma į klases</w:t>
            </w:r>
            <w:r>
              <w:rPr>
                <w:rFonts w:eastAsia="Times New Roman" w:cstheme="minorHAnsi"/>
                <w:i/>
                <w:sz w:val="20"/>
                <w:szCs w:val="20"/>
                <w:lang w:eastAsia="lt-LT"/>
              </w:rPr>
              <w:t>)</w:t>
            </w:r>
          </w:p>
          <w:p w14:paraId="63F7D2C3" w14:textId="77777777" w:rsidR="000E77AF" w:rsidRPr="001367EA" w:rsidRDefault="000E77AF" w:rsidP="000E77AF">
            <w:pPr>
              <w:ind w:right="-71"/>
              <w:jc w:val="center"/>
              <w:rPr>
                <w:rFonts w:eastAsia="Times New Roman" w:cstheme="minorHAnsi"/>
                <w:i/>
                <w:sz w:val="20"/>
                <w:szCs w:val="20"/>
                <w:lang w:eastAsia="lt-LT"/>
              </w:rPr>
            </w:pPr>
          </w:p>
        </w:tc>
        <w:tc>
          <w:tcPr>
            <w:tcW w:w="850" w:type="dxa"/>
          </w:tcPr>
          <w:p w14:paraId="355D6A3E" w14:textId="77777777" w:rsidR="000E77AF" w:rsidRPr="001367EA" w:rsidRDefault="000E77AF" w:rsidP="000E77AF">
            <w:pPr>
              <w:ind w:right="-71"/>
              <w:jc w:val="center"/>
              <w:rPr>
                <w:rFonts w:eastAsia="Times New Roman" w:cstheme="minorHAnsi"/>
                <w:i/>
                <w:sz w:val="20"/>
                <w:szCs w:val="20"/>
                <w:lang w:eastAsia="lt-LT"/>
              </w:rPr>
            </w:pPr>
          </w:p>
        </w:tc>
        <w:tc>
          <w:tcPr>
            <w:tcW w:w="1985" w:type="dxa"/>
          </w:tcPr>
          <w:p w14:paraId="5BC19979" w14:textId="77777777" w:rsidR="000E77AF" w:rsidRPr="001367EA" w:rsidRDefault="000E77AF" w:rsidP="000E77AF">
            <w:pPr>
              <w:ind w:right="-71"/>
              <w:jc w:val="center"/>
              <w:rPr>
                <w:rFonts w:eastAsia="Times New Roman" w:cstheme="minorHAnsi"/>
                <w:i/>
                <w:sz w:val="20"/>
                <w:szCs w:val="20"/>
                <w:lang w:eastAsia="lt-LT"/>
              </w:rPr>
            </w:pPr>
          </w:p>
        </w:tc>
      </w:tr>
    </w:tbl>
    <w:p w14:paraId="3C648AC0" w14:textId="77777777" w:rsidR="007009DB" w:rsidRDefault="007009DB" w:rsidP="0010632B">
      <w:pPr>
        <w:rPr>
          <w:rFonts w:cstheme="minorHAnsi"/>
        </w:rPr>
      </w:pPr>
    </w:p>
    <w:p w14:paraId="73C63CD0" w14:textId="77777777" w:rsidR="001F7839" w:rsidRDefault="001F7839" w:rsidP="001F7839">
      <w:pPr>
        <w:spacing w:after="0"/>
        <w:ind w:firstLine="567"/>
        <w:rPr>
          <w:rFonts w:cstheme="minorHAnsi"/>
        </w:rPr>
      </w:pPr>
    </w:p>
    <w:p w14:paraId="291F0E37" w14:textId="77777777" w:rsidR="001F7839" w:rsidRDefault="001F7839" w:rsidP="001F7839">
      <w:pPr>
        <w:spacing w:after="0"/>
        <w:ind w:firstLine="567"/>
        <w:rPr>
          <w:rFonts w:cstheme="minorHAnsi"/>
        </w:rPr>
      </w:pPr>
    </w:p>
    <w:p w14:paraId="393762A5" w14:textId="77777777" w:rsidR="001F7839" w:rsidRPr="002F0838" w:rsidRDefault="001F7839" w:rsidP="001F7839">
      <w:pPr>
        <w:spacing w:after="0"/>
        <w:ind w:firstLine="567"/>
        <w:rPr>
          <w:rFonts w:cstheme="minorHAnsi"/>
        </w:rPr>
      </w:pPr>
    </w:p>
    <w:p w14:paraId="1717E6AF" w14:textId="77777777" w:rsidR="001F7839" w:rsidRPr="002F0838" w:rsidRDefault="001F7839" w:rsidP="001F7839">
      <w:pPr>
        <w:pStyle w:val="Betarp"/>
        <w:ind w:firstLine="567"/>
        <w:jc w:val="both"/>
        <w:rPr>
          <w:rFonts w:cstheme="minorHAnsi"/>
          <w:sz w:val="20"/>
          <w:lang w:val="lt-LT"/>
        </w:rPr>
      </w:pPr>
      <w:r w:rsidRPr="002F0838">
        <w:rPr>
          <w:rFonts w:cstheme="minorHAnsi"/>
          <w:sz w:val="20"/>
          <w:lang w:val="lt-LT"/>
        </w:rPr>
        <w:t xml:space="preserve">    _________________________________________________                                  ___________________                                _________________________</w:t>
      </w:r>
    </w:p>
    <w:p w14:paraId="0AF98971" w14:textId="77777777" w:rsidR="001F7839" w:rsidRPr="002F0838" w:rsidRDefault="001F7839" w:rsidP="001F7839">
      <w:pPr>
        <w:pStyle w:val="Betarp"/>
        <w:ind w:firstLine="567"/>
        <w:jc w:val="both"/>
        <w:rPr>
          <w:rFonts w:cstheme="minorHAnsi"/>
          <w:sz w:val="20"/>
          <w:lang w:val="lt-LT"/>
        </w:rPr>
      </w:pPr>
      <w:r w:rsidRPr="002F0838">
        <w:rPr>
          <w:rFonts w:cstheme="minorHAnsi"/>
          <w:lang w:val="lt-LT"/>
        </w:rPr>
        <w:t xml:space="preserve">      (Tiekėjo ar jo įgalioto asmens pareigų pavadinimas)*</w:t>
      </w:r>
      <w:r w:rsidRPr="002F0838">
        <w:rPr>
          <w:rFonts w:cstheme="minorHAnsi"/>
          <w:sz w:val="20"/>
          <w:lang w:val="lt-LT"/>
        </w:rPr>
        <w:t xml:space="preserve">                                            </w:t>
      </w:r>
      <w:r w:rsidRPr="002F0838">
        <w:rPr>
          <w:rFonts w:cstheme="minorHAnsi"/>
          <w:lang w:val="lt-LT"/>
        </w:rPr>
        <w:t>(Parašas)</w:t>
      </w:r>
      <w:r w:rsidRPr="002F0838">
        <w:rPr>
          <w:rFonts w:cstheme="minorHAnsi"/>
          <w:sz w:val="20"/>
          <w:lang w:val="lt-LT"/>
        </w:rPr>
        <w:t xml:space="preserve">                                                             </w:t>
      </w:r>
      <w:r w:rsidRPr="002F0838">
        <w:rPr>
          <w:rFonts w:cstheme="minorHAnsi"/>
          <w:lang w:val="lt-LT"/>
        </w:rPr>
        <w:t>(Vardas, pavardė)</w:t>
      </w:r>
    </w:p>
    <w:p w14:paraId="221A5A91" w14:textId="77777777" w:rsidR="001F7839" w:rsidRPr="002F0838" w:rsidRDefault="001F7839" w:rsidP="001F7839">
      <w:pPr>
        <w:pStyle w:val="Pagrindinistekstas"/>
        <w:spacing w:after="0"/>
        <w:rPr>
          <w:rStyle w:val="Nerykuspabraukimas"/>
          <w:rFonts w:asciiTheme="minorHAnsi" w:hAnsiTheme="minorHAnsi" w:cstheme="minorHAnsi"/>
          <w:color w:val="FF0000"/>
          <w:sz w:val="22"/>
          <w:szCs w:val="22"/>
        </w:rPr>
      </w:pPr>
    </w:p>
    <w:p w14:paraId="68112E16" w14:textId="77777777" w:rsidR="001F7839" w:rsidRPr="002F0838" w:rsidRDefault="001F7839" w:rsidP="00A7565E">
      <w:pPr>
        <w:pStyle w:val="Pagrindinistekstas"/>
        <w:spacing w:after="0"/>
        <w:rPr>
          <w:rFonts w:asciiTheme="minorHAnsi" w:hAnsiTheme="minorHAnsi" w:cstheme="minorHAnsi"/>
        </w:rPr>
      </w:pPr>
      <w:r w:rsidRPr="002F0838">
        <w:rPr>
          <w:rStyle w:val="Nerykuspabraukimas"/>
          <w:rFonts w:asciiTheme="minorHAnsi" w:hAnsiTheme="minorHAnsi" w:cstheme="minorHAnsi"/>
          <w:color w:val="FF0000"/>
          <w:sz w:val="22"/>
          <w:szCs w:val="22"/>
        </w:rPr>
        <w:t>*</w:t>
      </w:r>
      <w:r w:rsidRPr="002F0838">
        <w:rPr>
          <w:rFonts w:asciiTheme="minorHAnsi" w:hAnsiTheme="minorHAnsi" w:cstheme="minorHAnsi"/>
          <w:i/>
          <w:iCs/>
          <w:color w:val="FF0000"/>
          <w:sz w:val="22"/>
          <w:szCs w:val="22"/>
          <w:lang w:eastAsia="en-US"/>
        </w:rPr>
        <w:t>Jei dokumentas pasirašytas ne tiekėjo vadovo, kartu pateikiamas įgaliojimas, suteikiantis teisę šį dokumentą pasirašiusiam darbuotojui, atstovauti tiekėją.</w:t>
      </w:r>
    </w:p>
    <w:p w14:paraId="27188C2C" w14:textId="77777777" w:rsidR="001F7839" w:rsidRPr="00D865B6" w:rsidRDefault="001F7839" w:rsidP="0010632B">
      <w:pPr>
        <w:rPr>
          <w:rFonts w:cstheme="minorHAnsi"/>
        </w:rPr>
      </w:pPr>
    </w:p>
    <w:sectPr w:rsidR="001F7839" w:rsidRPr="00D865B6" w:rsidSect="0065540B">
      <w:headerReference w:type="default" r:id="rId8"/>
      <w:footerReference w:type="default" r:id="rId9"/>
      <w:headerReference w:type="first" r:id="rId10"/>
      <w:pgSz w:w="16838" w:h="11906" w:orient="landscape"/>
      <w:pgMar w:top="1701"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BF86D" w14:textId="77777777" w:rsidR="007009DB" w:rsidRDefault="007009DB" w:rsidP="002C13A3">
      <w:pPr>
        <w:spacing w:after="0" w:line="240" w:lineRule="auto"/>
      </w:pPr>
      <w:r>
        <w:separator/>
      </w:r>
    </w:p>
  </w:endnote>
  <w:endnote w:type="continuationSeparator" w:id="0">
    <w:p w14:paraId="3042814C" w14:textId="77777777" w:rsidR="007009DB" w:rsidRDefault="007009DB" w:rsidP="002C1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B5932" w14:textId="77777777" w:rsidR="007009DB" w:rsidRPr="00E604C5" w:rsidRDefault="007009DB" w:rsidP="00D46583">
    <w:pPr>
      <w:tabs>
        <w:tab w:val="center" w:pos="4819"/>
        <w:tab w:val="right" w:pos="9638"/>
      </w:tabs>
      <w:overflowPunct w:val="0"/>
      <w:autoSpaceDE w:val="0"/>
      <w:autoSpaceDN w:val="0"/>
      <w:adjustRightInd w:val="0"/>
      <w:spacing w:after="0" w:line="240" w:lineRule="auto"/>
      <w:jc w:val="both"/>
      <w:rPr>
        <w:rFonts w:eastAsia="Times New Roman" w:cstheme="minorHAnsi"/>
        <w:sz w:val="20"/>
        <w:szCs w:val="20"/>
      </w:rPr>
    </w:pPr>
    <w:r w:rsidRPr="00E604C5">
      <w:rPr>
        <w:rFonts w:eastAsia="Times New Roman" w:cstheme="minorHAnsi"/>
        <w:sz w:val="20"/>
        <w:szCs w:val="20"/>
        <w:vertAlign w:val="superscript"/>
      </w:rPr>
      <w:t xml:space="preserve">1 </w:t>
    </w:r>
    <w:r w:rsidRPr="00E604C5">
      <w:rPr>
        <w:rFonts w:eastAsia="Times New Roman" w:cstheme="minorHAnsi"/>
        <w:sz w:val="20"/>
        <w:szCs w:val="20"/>
      </w:rPr>
      <w:t>Prekės nomenklatūrinis numeris (kodas) – komercinės reikšmės neturintis identifikacinis numeris, kurio reikšmė nurodoma pagrindinės sutarties projekto 1.5 papunktyje.</w:t>
    </w:r>
  </w:p>
  <w:p w14:paraId="24798E82" w14:textId="77777777" w:rsidR="007009DB" w:rsidRDefault="007009DB" w:rsidP="00D46583">
    <w:pPr>
      <w:tabs>
        <w:tab w:val="center" w:pos="4819"/>
        <w:tab w:val="right" w:pos="9638"/>
      </w:tabs>
      <w:overflowPunct w:val="0"/>
      <w:autoSpaceDE w:val="0"/>
      <w:autoSpaceDN w:val="0"/>
      <w:adjustRightInd w:val="0"/>
      <w:spacing w:after="0" w:line="240" w:lineRule="auto"/>
      <w:jc w:val="both"/>
    </w:pPr>
    <w:r w:rsidRPr="00E604C5">
      <w:rPr>
        <w:rFonts w:eastAsia="Times New Roman" w:cstheme="minorHAnsi"/>
        <w:sz w:val="20"/>
        <w:szCs w:val="20"/>
        <w:vertAlign w:val="superscript"/>
      </w:rPr>
      <w:t xml:space="preserve">2 </w:t>
    </w:r>
    <w:r w:rsidRPr="00E604C5">
      <w:rPr>
        <w:rFonts w:eastAsia="Times New Roman" w:cstheme="minorHAnsi"/>
        <w:sz w:val="20"/>
        <w:szCs w:val="20"/>
      </w:rPr>
      <w:t xml:space="preserve">Prekės gamintojas ar platintojas – </w:t>
    </w:r>
    <w:r w:rsidRPr="00E604C5">
      <w:rPr>
        <w:rFonts w:eastAsia="Calibri" w:cstheme="minorHAnsi"/>
        <w:bCs/>
        <w:sz w:val="20"/>
        <w:szCs w:val="20"/>
      </w:rPr>
      <w:t>tiekėjas gali nurodyti daugiau negu vieno gamintojo ar platintojo prekę, kuri atitinka techninėje specifikacijoje nurodytus reikalavimus.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9A32F" w14:textId="77777777" w:rsidR="007009DB" w:rsidRDefault="007009DB" w:rsidP="002C13A3">
      <w:pPr>
        <w:spacing w:after="0" w:line="240" w:lineRule="auto"/>
      </w:pPr>
      <w:r>
        <w:separator/>
      </w:r>
    </w:p>
  </w:footnote>
  <w:footnote w:type="continuationSeparator" w:id="0">
    <w:p w14:paraId="0C711C79" w14:textId="77777777" w:rsidR="007009DB" w:rsidRDefault="007009DB" w:rsidP="002C13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5010567"/>
      <w:docPartObj>
        <w:docPartGallery w:val="Page Numbers (Top of Page)"/>
        <w:docPartUnique/>
      </w:docPartObj>
    </w:sdtPr>
    <w:sdtEndPr/>
    <w:sdtContent>
      <w:p w14:paraId="43C874FD" w14:textId="24E6CE1A" w:rsidR="007009DB" w:rsidRDefault="007009DB">
        <w:pPr>
          <w:pStyle w:val="Antrats"/>
          <w:jc w:val="center"/>
        </w:pPr>
        <w:r>
          <w:fldChar w:fldCharType="begin"/>
        </w:r>
        <w:r>
          <w:instrText>PAGE   \* MERGEFORMAT</w:instrText>
        </w:r>
        <w:r>
          <w:fldChar w:fldCharType="separate"/>
        </w:r>
        <w:r w:rsidR="001D2546">
          <w:rPr>
            <w:noProof/>
          </w:rPr>
          <w:t>2</w:t>
        </w:r>
        <w:r>
          <w:fldChar w:fldCharType="end"/>
        </w:r>
      </w:p>
    </w:sdtContent>
  </w:sdt>
  <w:p w14:paraId="7C3CF96E" w14:textId="77777777" w:rsidR="007009DB" w:rsidRDefault="007009D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7CB36" w14:textId="512065A2" w:rsidR="009B45DA" w:rsidRPr="009B45DA" w:rsidRDefault="009B45DA" w:rsidP="009B45DA">
    <w:pPr>
      <w:autoSpaceDE w:val="0"/>
      <w:autoSpaceDN w:val="0"/>
      <w:adjustRightInd w:val="0"/>
      <w:spacing w:after="0"/>
      <w:ind w:left="10632" w:right="-1165"/>
      <w:jc w:val="both"/>
      <w:rPr>
        <w:rFonts w:eastAsia="Calibri" w:cstheme="minorHAnsi"/>
        <w:lang w:eastAsia="lt-LT"/>
      </w:rPr>
    </w:pPr>
    <w:r w:rsidRPr="00E0276C">
      <w:rPr>
        <w:rFonts w:cstheme="minorHAnsi"/>
        <w:caps/>
      </w:rPr>
      <w:t>K</w:t>
    </w:r>
    <w:r w:rsidRPr="00E0276C">
      <w:rPr>
        <w:rFonts w:cstheme="minorHAnsi"/>
      </w:rPr>
      <w:t>onkurso sąlygų 4 priedas /</w:t>
    </w:r>
  </w:p>
  <w:p w14:paraId="14E3C629" w14:textId="31F6B3AD" w:rsidR="007009DB" w:rsidRPr="002C13A3" w:rsidRDefault="007009DB" w:rsidP="009B45DA">
    <w:pPr>
      <w:pStyle w:val="Antrats"/>
      <w:tabs>
        <w:tab w:val="clear" w:pos="4819"/>
        <w:tab w:val="center" w:pos="5529"/>
        <w:tab w:val="left" w:pos="9498"/>
        <w:tab w:val="left" w:pos="14601"/>
      </w:tabs>
      <w:ind w:left="10632"/>
    </w:pPr>
    <w:r w:rsidRPr="002C13A3">
      <w:t>202..... m. ......................... d.</w:t>
    </w:r>
  </w:p>
  <w:p w14:paraId="0135E219" w14:textId="77777777" w:rsidR="007009DB" w:rsidRPr="002C13A3" w:rsidRDefault="007009DB" w:rsidP="009B45DA">
    <w:pPr>
      <w:pStyle w:val="Antrats"/>
      <w:tabs>
        <w:tab w:val="clear" w:pos="4819"/>
        <w:tab w:val="center" w:pos="5529"/>
        <w:tab w:val="left" w:pos="9498"/>
        <w:tab w:val="left" w:pos="14601"/>
        <w:tab w:val="left" w:pos="15168"/>
      </w:tabs>
      <w:ind w:left="10632"/>
    </w:pPr>
    <w:r w:rsidRPr="002C13A3">
      <w:t>Maisto produktų (</w:t>
    </w:r>
    <w:r>
      <w:t>smulkiavaisių pomidorų, cukinijų, moliūgų, salotų, kitų šviežių daržovių ir avokadų</w:t>
    </w:r>
    <w:r w:rsidRPr="002C13A3">
      <w:t xml:space="preserve">) centralizuoto pirkimo </w:t>
    </w:r>
    <w:r w:rsidRPr="002C13A3">
      <w:rPr>
        <w:iCs/>
      </w:rPr>
      <w:t>p</w:t>
    </w:r>
    <w:r w:rsidRPr="002C13A3">
      <w:t>reliminariosios sutarties Nr. ...</w:t>
    </w:r>
  </w:p>
  <w:p w14:paraId="3A277C03" w14:textId="77B755C0" w:rsidR="007009DB" w:rsidRDefault="009B45DA" w:rsidP="009B45DA">
    <w:pPr>
      <w:pStyle w:val="Antrats"/>
      <w:ind w:left="10632"/>
    </w:pPr>
    <w:r w:rsidRPr="009B45DA">
      <w:t>4 priedo 2 priedėlis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30D4"/>
    <w:multiLevelType w:val="hybridMultilevel"/>
    <w:tmpl w:val="C494D5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2E440EA"/>
    <w:multiLevelType w:val="hybridMultilevel"/>
    <w:tmpl w:val="010A52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D7C0D9E"/>
    <w:multiLevelType w:val="hybridMultilevel"/>
    <w:tmpl w:val="51AC9F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C720581"/>
    <w:multiLevelType w:val="hybridMultilevel"/>
    <w:tmpl w:val="AA064F6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F650A6C"/>
    <w:multiLevelType w:val="hybridMultilevel"/>
    <w:tmpl w:val="1C00B0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25458DA"/>
    <w:multiLevelType w:val="hybridMultilevel"/>
    <w:tmpl w:val="81C032E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1296"/>
  <w:hyphenationZone w:val="396"/>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3A3"/>
    <w:rsid w:val="00032927"/>
    <w:rsid w:val="00082700"/>
    <w:rsid w:val="000A4EC4"/>
    <w:rsid w:val="000C24AC"/>
    <w:rsid w:val="000D7A6F"/>
    <w:rsid w:val="000E4685"/>
    <w:rsid w:val="000E475A"/>
    <w:rsid w:val="000E77AF"/>
    <w:rsid w:val="000F55A3"/>
    <w:rsid w:val="0010632B"/>
    <w:rsid w:val="001367EA"/>
    <w:rsid w:val="00137183"/>
    <w:rsid w:val="00161A7F"/>
    <w:rsid w:val="00164E8B"/>
    <w:rsid w:val="001837B3"/>
    <w:rsid w:val="001D2546"/>
    <w:rsid w:val="001E3DB6"/>
    <w:rsid w:val="001E51CB"/>
    <w:rsid w:val="001F7839"/>
    <w:rsid w:val="00214E1D"/>
    <w:rsid w:val="002169E8"/>
    <w:rsid w:val="00221742"/>
    <w:rsid w:val="00255010"/>
    <w:rsid w:val="002B49A3"/>
    <w:rsid w:val="002C13A3"/>
    <w:rsid w:val="003009EE"/>
    <w:rsid w:val="00305D72"/>
    <w:rsid w:val="00332F15"/>
    <w:rsid w:val="00372396"/>
    <w:rsid w:val="00382363"/>
    <w:rsid w:val="0038490B"/>
    <w:rsid w:val="003B5F5E"/>
    <w:rsid w:val="003E791A"/>
    <w:rsid w:val="0044267D"/>
    <w:rsid w:val="004427B6"/>
    <w:rsid w:val="00461B82"/>
    <w:rsid w:val="00471E00"/>
    <w:rsid w:val="00483F73"/>
    <w:rsid w:val="004A29F9"/>
    <w:rsid w:val="004A2ACB"/>
    <w:rsid w:val="004A477D"/>
    <w:rsid w:val="004A6EB7"/>
    <w:rsid w:val="004C1C6A"/>
    <w:rsid w:val="004D5144"/>
    <w:rsid w:val="004E362D"/>
    <w:rsid w:val="004E518B"/>
    <w:rsid w:val="00530ED7"/>
    <w:rsid w:val="00542FA6"/>
    <w:rsid w:val="005516FD"/>
    <w:rsid w:val="00563117"/>
    <w:rsid w:val="00575468"/>
    <w:rsid w:val="00581772"/>
    <w:rsid w:val="005B07B4"/>
    <w:rsid w:val="005B75C1"/>
    <w:rsid w:val="005C0715"/>
    <w:rsid w:val="005D72D7"/>
    <w:rsid w:val="005F38E1"/>
    <w:rsid w:val="00611202"/>
    <w:rsid w:val="006246A0"/>
    <w:rsid w:val="006522FA"/>
    <w:rsid w:val="0065540B"/>
    <w:rsid w:val="00686421"/>
    <w:rsid w:val="006A702D"/>
    <w:rsid w:val="006C5F6C"/>
    <w:rsid w:val="006D604B"/>
    <w:rsid w:val="006E2A6B"/>
    <w:rsid w:val="006E6140"/>
    <w:rsid w:val="006F0BA8"/>
    <w:rsid w:val="006F6DCE"/>
    <w:rsid w:val="007009DB"/>
    <w:rsid w:val="00726469"/>
    <w:rsid w:val="00741082"/>
    <w:rsid w:val="00760BDE"/>
    <w:rsid w:val="00772CED"/>
    <w:rsid w:val="007761FA"/>
    <w:rsid w:val="0078275E"/>
    <w:rsid w:val="007F7E85"/>
    <w:rsid w:val="0082719B"/>
    <w:rsid w:val="00890B6D"/>
    <w:rsid w:val="0089173C"/>
    <w:rsid w:val="008C199F"/>
    <w:rsid w:val="008D2587"/>
    <w:rsid w:val="008D7E13"/>
    <w:rsid w:val="00932DFE"/>
    <w:rsid w:val="0099415D"/>
    <w:rsid w:val="009B45DA"/>
    <w:rsid w:val="00A52D93"/>
    <w:rsid w:val="00A5332F"/>
    <w:rsid w:val="00A539DF"/>
    <w:rsid w:val="00A60ABC"/>
    <w:rsid w:val="00A67BE4"/>
    <w:rsid w:val="00A7565E"/>
    <w:rsid w:val="00A92610"/>
    <w:rsid w:val="00AB1DEE"/>
    <w:rsid w:val="00AB2A8E"/>
    <w:rsid w:val="00AB51C1"/>
    <w:rsid w:val="00AB777B"/>
    <w:rsid w:val="00AB78D0"/>
    <w:rsid w:val="00AC3666"/>
    <w:rsid w:val="00AC5F78"/>
    <w:rsid w:val="00AD3596"/>
    <w:rsid w:val="00AD70C3"/>
    <w:rsid w:val="00AE42C0"/>
    <w:rsid w:val="00AE7E34"/>
    <w:rsid w:val="00B66583"/>
    <w:rsid w:val="00B94DC3"/>
    <w:rsid w:val="00BB5282"/>
    <w:rsid w:val="00BE480E"/>
    <w:rsid w:val="00C07B4A"/>
    <w:rsid w:val="00C14607"/>
    <w:rsid w:val="00C22CF8"/>
    <w:rsid w:val="00C27CD2"/>
    <w:rsid w:val="00C33328"/>
    <w:rsid w:val="00C41D1C"/>
    <w:rsid w:val="00C46458"/>
    <w:rsid w:val="00C5154A"/>
    <w:rsid w:val="00C90978"/>
    <w:rsid w:val="00CA584A"/>
    <w:rsid w:val="00CB1051"/>
    <w:rsid w:val="00CC0E97"/>
    <w:rsid w:val="00CC3C52"/>
    <w:rsid w:val="00CE09D6"/>
    <w:rsid w:val="00CF6DCD"/>
    <w:rsid w:val="00D069B7"/>
    <w:rsid w:val="00D125DA"/>
    <w:rsid w:val="00D46583"/>
    <w:rsid w:val="00D5634A"/>
    <w:rsid w:val="00D865B6"/>
    <w:rsid w:val="00DC2821"/>
    <w:rsid w:val="00E128F6"/>
    <w:rsid w:val="00E253D8"/>
    <w:rsid w:val="00E36200"/>
    <w:rsid w:val="00E439D0"/>
    <w:rsid w:val="00E57745"/>
    <w:rsid w:val="00EA6720"/>
    <w:rsid w:val="00EB20C1"/>
    <w:rsid w:val="00EE2DE1"/>
    <w:rsid w:val="00EF11A1"/>
    <w:rsid w:val="00F3650A"/>
    <w:rsid w:val="00FA040F"/>
    <w:rsid w:val="00FE32F8"/>
    <w:rsid w:val="00FE53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5B832DA"/>
  <w15:chartTrackingRefBased/>
  <w15:docId w15:val="{38202040-33B0-4C00-A535-C9641DDC4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C13A3"/>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C13A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C13A3"/>
  </w:style>
  <w:style w:type="paragraph" w:styleId="Porat">
    <w:name w:val="footer"/>
    <w:basedOn w:val="prastasis"/>
    <w:link w:val="PoratDiagrama"/>
    <w:uiPriority w:val="99"/>
    <w:unhideWhenUsed/>
    <w:rsid w:val="002C13A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C13A3"/>
  </w:style>
  <w:style w:type="table" w:customStyle="1" w:styleId="Lentelstinklelis1">
    <w:name w:val="Lentelės tinklelis1"/>
    <w:basedOn w:val="prastojilentel"/>
    <w:next w:val="Lentelstinklelis"/>
    <w:uiPriority w:val="59"/>
    <w:rsid w:val="002C1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2C1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2C13A3"/>
    <w:pPr>
      <w:ind w:left="720"/>
      <w:contextualSpacing/>
    </w:pPr>
  </w:style>
  <w:style w:type="paragraph" w:styleId="Betarp">
    <w:name w:val="No Spacing"/>
    <w:uiPriority w:val="1"/>
    <w:qFormat/>
    <w:rsid w:val="001F7839"/>
    <w:pPr>
      <w:spacing w:after="0" w:line="240" w:lineRule="auto"/>
    </w:pPr>
    <w:rPr>
      <w:lang w:val="en-US"/>
    </w:rPr>
  </w:style>
  <w:style w:type="character" w:styleId="Nerykuspabraukimas">
    <w:name w:val="Subtle Emphasis"/>
    <w:basedOn w:val="Numatytasispastraiposriftas"/>
    <w:uiPriority w:val="19"/>
    <w:qFormat/>
    <w:rsid w:val="001F7839"/>
    <w:rPr>
      <w:i/>
      <w:iCs/>
      <w:color w:val="404040" w:themeColor="text1" w:themeTint="BF"/>
    </w:rPr>
  </w:style>
  <w:style w:type="paragraph" w:styleId="Pagrindinistekstas">
    <w:name w:val="Body Text"/>
    <w:basedOn w:val="prastasis"/>
    <w:link w:val="PagrindinistekstasDiagrama"/>
    <w:uiPriority w:val="99"/>
    <w:unhideWhenUsed/>
    <w:rsid w:val="001F7839"/>
    <w:pPr>
      <w:spacing w:after="120" w:line="240" w:lineRule="auto"/>
    </w:pPr>
    <w:rPr>
      <w:rFonts w:ascii="Times New Roman" w:eastAsia="Times New Roman" w:hAnsi="Times New Roman" w:cs="Times New Roman"/>
      <w:sz w:val="24"/>
      <w:szCs w:val="24"/>
      <w:lang w:eastAsia="lt-LT"/>
    </w:rPr>
  </w:style>
  <w:style w:type="character" w:customStyle="1" w:styleId="PagrindinistekstasDiagrama">
    <w:name w:val="Pagrindinis tekstas Diagrama"/>
    <w:basedOn w:val="Numatytasispastraiposriftas"/>
    <w:link w:val="Pagrindinistekstas"/>
    <w:uiPriority w:val="99"/>
    <w:rsid w:val="001F7839"/>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31425">
      <w:bodyDiv w:val="1"/>
      <w:marLeft w:val="0"/>
      <w:marRight w:val="0"/>
      <w:marTop w:val="0"/>
      <w:marBottom w:val="0"/>
      <w:divBdr>
        <w:top w:val="none" w:sz="0" w:space="0" w:color="auto"/>
        <w:left w:val="none" w:sz="0" w:space="0" w:color="auto"/>
        <w:bottom w:val="none" w:sz="0" w:space="0" w:color="auto"/>
        <w:right w:val="none" w:sz="0" w:space="0" w:color="auto"/>
      </w:divBdr>
      <w:divsChild>
        <w:div w:id="1185442636">
          <w:marLeft w:val="0"/>
          <w:marRight w:val="0"/>
          <w:marTop w:val="0"/>
          <w:marBottom w:val="0"/>
          <w:divBdr>
            <w:top w:val="none" w:sz="0" w:space="0" w:color="auto"/>
            <w:left w:val="none" w:sz="0" w:space="0" w:color="auto"/>
            <w:bottom w:val="none" w:sz="0" w:space="0" w:color="auto"/>
            <w:right w:val="none" w:sz="0" w:space="0" w:color="auto"/>
          </w:divBdr>
          <w:divsChild>
            <w:div w:id="67465276">
              <w:marLeft w:val="0"/>
              <w:marRight w:val="0"/>
              <w:marTop w:val="120"/>
              <w:marBottom w:val="0"/>
              <w:divBdr>
                <w:top w:val="none" w:sz="0" w:space="0" w:color="auto"/>
                <w:left w:val="none" w:sz="0" w:space="0" w:color="auto"/>
                <w:bottom w:val="none" w:sz="0" w:space="0" w:color="auto"/>
                <w:right w:val="none" w:sz="0" w:space="0" w:color="auto"/>
              </w:divBdr>
            </w:div>
            <w:div w:id="2071031821">
              <w:marLeft w:val="0"/>
              <w:marRight w:val="0"/>
              <w:marTop w:val="0"/>
              <w:marBottom w:val="0"/>
              <w:divBdr>
                <w:top w:val="none" w:sz="0" w:space="0" w:color="auto"/>
                <w:left w:val="none" w:sz="0" w:space="0" w:color="auto"/>
                <w:bottom w:val="none" w:sz="0" w:space="0" w:color="auto"/>
                <w:right w:val="none" w:sz="0" w:space="0" w:color="auto"/>
              </w:divBdr>
              <w:divsChild>
                <w:div w:id="16622716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27991569">
          <w:marLeft w:val="0"/>
          <w:marRight w:val="0"/>
          <w:marTop w:val="0"/>
          <w:marBottom w:val="0"/>
          <w:divBdr>
            <w:top w:val="none" w:sz="0" w:space="0" w:color="auto"/>
            <w:left w:val="none" w:sz="0" w:space="0" w:color="auto"/>
            <w:bottom w:val="none" w:sz="0" w:space="0" w:color="auto"/>
            <w:right w:val="none" w:sz="0" w:space="0" w:color="auto"/>
          </w:divBdr>
          <w:divsChild>
            <w:div w:id="1928879109">
              <w:marLeft w:val="0"/>
              <w:marRight w:val="0"/>
              <w:marTop w:val="120"/>
              <w:marBottom w:val="0"/>
              <w:divBdr>
                <w:top w:val="none" w:sz="0" w:space="0" w:color="auto"/>
                <w:left w:val="none" w:sz="0" w:space="0" w:color="auto"/>
                <w:bottom w:val="none" w:sz="0" w:space="0" w:color="auto"/>
                <w:right w:val="none" w:sz="0" w:space="0" w:color="auto"/>
              </w:divBdr>
            </w:div>
            <w:div w:id="947006760">
              <w:marLeft w:val="0"/>
              <w:marRight w:val="0"/>
              <w:marTop w:val="0"/>
              <w:marBottom w:val="0"/>
              <w:divBdr>
                <w:top w:val="none" w:sz="0" w:space="0" w:color="auto"/>
                <w:left w:val="none" w:sz="0" w:space="0" w:color="auto"/>
                <w:bottom w:val="none" w:sz="0" w:space="0" w:color="auto"/>
                <w:right w:val="none" w:sz="0" w:space="0" w:color="auto"/>
              </w:divBdr>
              <w:divsChild>
                <w:div w:id="16164505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04411570">
          <w:marLeft w:val="0"/>
          <w:marRight w:val="0"/>
          <w:marTop w:val="0"/>
          <w:marBottom w:val="0"/>
          <w:divBdr>
            <w:top w:val="none" w:sz="0" w:space="0" w:color="auto"/>
            <w:left w:val="none" w:sz="0" w:space="0" w:color="auto"/>
            <w:bottom w:val="none" w:sz="0" w:space="0" w:color="auto"/>
            <w:right w:val="none" w:sz="0" w:space="0" w:color="auto"/>
          </w:divBdr>
          <w:divsChild>
            <w:div w:id="2126266928">
              <w:marLeft w:val="0"/>
              <w:marRight w:val="0"/>
              <w:marTop w:val="120"/>
              <w:marBottom w:val="0"/>
              <w:divBdr>
                <w:top w:val="none" w:sz="0" w:space="0" w:color="auto"/>
                <w:left w:val="none" w:sz="0" w:space="0" w:color="auto"/>
                <w:bottom w:val="none" w:sz="0" w:space="0" w:color="auto"/>
                <w:right w:val="none" w:sz="0" w:space="0" w:color="auto"/>
              </w:divBdr>
            </w:div>
            <w:div w:id="1857309968">
              <w:marLeft w:val="0"/>
              <w:marRight w:val="0"/>
              <w:marTop w:val="0"/>
              <w:marBottom w:val="0"/>
              <w:divBdr>
                <w:top w:val="none" w:sz="0" w:space="0" w:color="auto"/>
                <w:left w:val="none" w:sz="0" w:space="0" w:color="auto"/>
                <w:bottom w:val="none" w:sz="0" w:space="0" w:color="auto"/>
                <w:right w:val="none" w:sz="0" w:space="0" w:color="auto"/>
              </w:divBdr>
              <w:divsChild>
                <w:div w:id="120868320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22103290">
          <w:marLeft w:val="0"/>
          <w:marRight w:val="0"/>
          <w:marTop w:val="0"/>
          <w:marBottom w:val="0"/>
          <w:divBdr>
            <w:top w:val="none" w:sz="0" w:space="0" w:color="auto"/>
            <w:left w:val="none" w:sz="0" w:space="0" w:color="auto"/>
            <w:bottom w:val="none" w:sz="0" w:space="0" w:color="auto"/>
            <w:right w:val="none" w:sz="0" w:space="0" w:color="auto"/>
          </w:divBdr>
          <w:divsChild>
            <w:div w:id="1382368054">
              <w:marLeft w:val="0"/>
              <w:marRight w:val="0"/>
              <w:marTop w:val="120"/>
              <w:marBottom w:val="0"/>
              <w:divBdr>
                <w:top w:val="none" w:sz="0" w:space="0" w:color="auto"/>
                <w:left w:val="none" w:sz="0" w:space="0" w:color="auto"/>
                <w:bottom w:val="none" w:sz="0" w:space="0" w:color="auto"/>
                <w:right w:val="none" w:sz="0" w:space="0" w:color="auto"/>
              </w:divBdr>
            </w:div>
            <w:div w:id="1358964721">
              <w:marLeft w:val="0"/>
              <w:marRight w:val="0"/>
              <w:marTop w:val="0"/>
              <w:marBottom w:val="0"/>
              <w:divBdr>
                <w:top w:val="none" w:sz="0" w:space="0" w:color="auto"/>
                <w:left w:val="none" w:sz="0" w:space="0" w:color="auto"/>
                <w:bottom w:val="none" w:sz="0" w:space="0" w:color="auto"/>
                <w:right w:val="none" w:sz="0" w:space="0" w:color="auto"/>
              </w:divBdr>
              <w:divsChild>
                <w:div w:id="213366599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40173-7C8F-4FCB-BEB2-E4AAF15CE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6296</Words>
  <Characters>3590</Characters>
  <Application>Microsoft Office Word</Application>
  <DocSecurity>4</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Kauno miesto savivaldybės administracija</Company>
  <LinksUpToDate>false</LinksUpToDate>
  <CharactersWithSpaces>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Kelevišiūtė</dc:creator>
  <cp:keywords/>
  <dc:description/>
  <cp:lastModifiedBy>Aušra Kelevišiūtė</cp:lastModifiedBy>
  <cp:revision>2</cp:revision>
  <cp:lastPrinted>2025-06-26T13:14:00Z</cp:lastPrinted>
  <dcterms:created xsi:type="dcterms:W3CDTF">2025-07-01T13:56:00Z</dcterms:created>
  <dcterms:modified xsi:type="dcterms:W3CDTF">2025-07-01T13:56:00Z</dcterms:modified>
</cp:coreProperties>
</file>